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3E38" w:rsidRPr="00D33E38" w:rsidRDefault="00D33E38" w:rsidP="00D33E38">
      <w:pPr>
        <w:shd w:val="clear" w:color="auto" w:fill="FFFFEF"/>
        <w:spacing w:before="100" w:beforeAutospacing="1" w:after="270"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Legge regionale 4 gennaio 2000, n. 1. (Testo coordinato)</w:t>
      </w:r>
    </w:p>
    <w:p w:rsidR="00D33E38" w:rsidRPr="00D33E38" w:rsidRDefault="00D33E38" w:rsidP="00D33E38">
      <w:pPr>
        <w:spacing w:before="100" w:beforeAutospacing="1" w:after="100" w:afterAutospacing="1" w:line="240" w:lineRule="auto"/>
        <w:rPr>
          <w:rFonts w:ascii="Verdana" w:eastAsia="Times New Roman" w:hAnsi="Verdana" w:cs="Times New Roman"/>
          <w:b/>
          <w:bCs/>
          <w:color w:val="000000"/>
          <w:sz w:val="27"/>
          <w:szCs w:val="27"/>
          <w:shd w:val="clear" w:color="auto" w:fill="FFFFEF"/>
          <w:lang w:eastAsia="it-IT"/>
        </w:rPr>
      </w:pPr>
      <w:r w:rsidRPr="00D33E38">
        <w:rPr>
          <w:rFonts w:ascii="Verdana" w:eastAsia="Times New Roman" w:hAnsi="Verdana" w:cs="Times New Roman"/>
          <w:b/>
          <w:bCs/>
          <w:color w:val="000000"/>
          <w:sz w:val="27"/>
          <w:szCs w:val="27"/>
          <w:shd w:val="clear" w:color="auto" w:fill="FFFFEF"/>
          <w:lang w:eastAsia="it-IT"/>
        </w:rPr>
        <w:t>Norme in materia di trasporto pubblico locale, in attuazione del decreto legislativo 19 novembre 1997, n. 422. </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(B.U. 12 gennaio 2000, suppl. al n. 2)</w:t>
      </w:r>
    </w:p>
    <w:p w:rsidR="00D33E38" w:rsidRPr="00D33E38" w:rsidRDefault="00D33E38" w:rsidP="00D33E38">
      <w:pPr>
        <w:spacing w:after="0" w:line="240" w:lineRule="auto"/>
        <w:rPr>
          <w:rFonts w:ascii="Times New Roman" w:eastAsia="Times New Roman" w:hAnsi="Times New Roman" w:cs="Times New Roman"/>
          <w:sz w:val="24"/>
          <w:szCs w:val="24"/>
          <w:lang w:val="en-US" w:eastAsia="it-IT"/>
        </w:rPr>
      </w:pPr>
      <w:r w:rsidRPr="00D33E38">
        <w:rPr>
          <w:rFonts w:ascii="Verdana" w:eastAsia="Times New Roman" w:hAnsi="Verdana" w:cs="Times New Roman"/>
          <w:color w:val="000000"/>
          <w:sz w:val="27"/>
          <w:szCs w:val="27"/>
          <w:shd w:val="clear" w:color="auto" w:fill="FFFFEF"/>
          <w:lang w:eastAsia="it-IT"/>
        </w:rPr>
        <w:t>Modificata da </w:t>
      </w:r>
      <w:hyperlink r:id="rId5" w:history="1">
        <w:r w:rsidRPr="00D33E38">
          <w:rPr>
            <w:rFonts w:ascii="Verdana" w:eastAsia="Times New Roman" w:hAnsi="Verdana" w:cs="Times New Roman"/>
            <w:color w:val="0000FF"/>
            <w:sz w:val="27"/>
            <w:szCs w:val="27"/>
            <w:u w:val="single"/>
            <w:shd w:val="clear" w:color="auto" w:fill="FFFFEF"/>
            <w:lang w:eastAsia="it-IT"/>
          </w:rPr>
          <w:t>l.r. 17/2004</w:t>
        </w:r>
      </w:hyperlink>
      <w:r w:rsidRPr="00D33E38">
        <w:rPr>
          <w:rFonts w:ascii="Verdana" w:eastAsia="Times New Roman" w:hAnsi="Verdana" w:cs="Times New Roman"/>
          <w:color w:val="000000"/>
          <w:sz w:val="27"/>
          <w:szCs w:val="27"/>
          <w:shd w:val="clear" w:color="auto" w:fill="FFFFEF"/>
          <w:lang w:eastAsia="it-IT"/>
        </w:rPr>
        <w:t>, </w:t>
      </w:r>
      <w:hyperlink r:id="rId6" w:history="1">
        <w:r w:rsidRPr="00D33E38">
          <w:rPr>
            <w:rFonts w:ascii="Verdana" w:eastAsia="Times New Roman" w:hAnsi="Verdana" w:cs="Times New Roman"/>
            <w:color w:val="0000FF"/>
            <w:sz w:val="27"/>
            <w:szCs w:val="27"/>
            <w:u w:val="single"/>
            <w:shd w:val="clear" w:color="auto" w:fill="FFFFEF"/>
            <w:lang w:eastAsia="it-IT"/>
          </w:rPr>
          <w:t>l.r. 22/2006</w:t>
        </w:r>
      </w:hyperlink>
      <w:r w:rsidRPr="00D33E38">
        <w:rPr>
          <w:rFonts w:ascii="Verdana" w:eastAsia="Times New Roman" w:hAnsi="Verdana" w:cs="Times New Roman"/>
          <w:color w:val="000000"/>
          <w:sz w:val="27"/>
          <w:szCs w:val="27"/>
          <w:shd w:val="clear" w:color="auto" w:fill="FFFFEF"/>
          <w:lang w:eastAsia="it-IT"/>
        </w:rPr>
        <w:t>, </w:t>
      </w:r>
      <w:hyperlink r:id="rId7" w:history="1">
        <w:r w:rsidRPr="00D33E38">
          <w:rPr>
            <w:rFonts w:ascii="Verdana" w:eastAsia="Times New Roman" w:hAnsi="Verdana" w:cs="Times New Roman"/>
            <w:color w:val="0000FF"/>
            <w:sz w:val="27"/>
            <w:szCs w:val="27"/>
            <w:u w:val="single"/>
            <w:shd w:val="clear" w:color="auto" w:fill="FFFFEF"/>
            <w:lang w:eastAsia="it-IT"/>
          </w:rPr>
          <w:t>l.r. 30/2009</w:t>
        </w:r>
      </w:hyperlink>
      <w:r w:rsidRPr="00D33E38">
        <w:rPr>
          <w:rFonts w:ascii="Verdana" w:eastAsia="Times New Roman" w:hAnsi="Verdana" w:cs="Times New Roman"/>
          <w:color w:val="000000"/>
          <w:sz w:val="27"/>
          <w:szCs w:val="27"/>
          <w:shd w:val="clear" w:color="auto" w:fill="FFFFEF"/>
          <w:lang w:eastAsia="it-IT"/>
        </w:rPr>
        <w:t>, </w:t>
      </w:r>
      <w:hyperlink r:id="rId8" w:history="1">
        <w:r w:rsidRPr="00D33E38">
          <w:rPr>
            <w:rFonts w:ascii="Verdana" w:eastAsia="Times New Roman" w:hAnsi="Verdana" w:cs="Times New Roman"/>
            <w:color w:val="0000FF"/>
            <w:sz w:val="27"/>
            <w:szCs w:val="27"/>
            <w:u w:val="single"/>
            <w:shd w:val="clear" w:color="auto" w:fill="FFFFEF"/>
            <w:lang w:eastAsia="it-IT"/>
          </w:rPr>
          <w:t>l.r. 18/2010</w:t>
        </w:r>
      </w:hyperlink>
      <w:r w:rsidRPr="00D33E38">
        <w:rPr>
          <w:rFonts w:ascii="Verdana" w:eastAsia="Times New Roman" w:hAnsi="Verdana" w:cs="Times New Roman"/>
          <w:color w:val="000000"/>
          <w:sz w:val="27"/>
          <w:szCs w:val="27"/>
          <w:shd w:val="clear" w:color="auto" w:fill="FFFFEF"/>
          <w:lang w:eastAsia="it-IT"/>
        </w:rPr>
        <w:t>, </w:t>
      </w:r>
      <w:hyperlink r:id="rId9" w:history="1">
        <w:r w:rsidRPr="00D33E38">
          <w:rPr>
            <w:rFonts w:ascii="Verdana" w:eastAsia="Times New Roman" w:hAnsi="Verdana" w:cs="Times New Roman"/>
            <w:color w:val="0000FF"/>
            <w:sz w:val="27"/>
            <w:szCs w:val="27"/>
            <w:u w:val="single"/>
            <w:shd w:val="clear" w:color="auto" w:fill="FFFFEF"/>
            <w:lang w:eastAsia="it-IT"/>
          </w:rPr>
          <w:t>l.r. 10/2011</w:t>
        </w:r>
      </w:hyperlink>
      <w:r w:rsidRPr="00D33E38">
        <w:rPr>
          <w:rFonts w:ascii="Verdana" w:eastAsia="Times New Roman" w:hAnsi="Verdana" w:cs="Times New Roman"/>
          <w:color w:val="000000"/>
          <w:sz w:val="27"/>
          <w:szCs w:val="27"/>
          <w:shd w:val="clear" w:color="auto" w:fill="FFFFEF"/>
          <w:lang w:eastAsia="it-IT"/>
        </w:rPr>
        <w:t>, </w:t>
      </w:r>
      <w:hyperlink r:id="rId10" w:history="1">
        <w:r w:rsidRPr="00D33E38">
          <w:rPr>
            <w:rFonts w:ascii="Verdana" w:eastAsia="Times New Roman" w:hAnsi="Verdana" w:cs="Times New Roman"/>
            <w:color w:val="0000FF"/>
            <w:sz w:val="27"/>
            <w:szCs w:val="27"/>
            <w:u w:val="single"/>
            <w:shd w:val="clear" w:color="auto" w:fill="FFFFEF"/>
            <w:lang w:eastAsia="it-IT"/>
          </w:rPr>
          <w:t>l.r. 05/2012</w:t>
        </w:r>
      </w:hyperlink>
      <w:r w:rsidRPr="00D33E38">
        <w:rPr>
          <w:rFonts w:ascii="Verdana" w:eastAsia="Times New Roman" w:hAnsi="Verdana" w:cs="Times New Roman"/>
          <w:color w:val="000000"/>
          <w:sz w:val="27"/>
          <w:szCs w:val="27"/>
          <w:shd w:val="clear" w:color="auto" w:fill="FFFFEF"/>
          <w:lang w:eastAsia="it-IT"/>
        </w:rPr>
        <w:t>, </w:t>
      </w:r>
      <w:hyperlink r:id="rId11" w:history="1">
        <w:r w:rsidRPr="00D33E38">
          <w:rPr>
            <w:rFonts w:ascii="Verdana" w:eastAsia="Times New Roman" w:hAnsi="Verdana" w:cs="Times New Roman"/>
            <w:color w:val="0000FF"/>
            <w:sz w:val="27"/>
            <w:szCs w:val="27"/>
            <w:u w:val="single"/>
            <w:shd w:val="clear" w:color="auto" w:fill="FFFFEF"/>
            <w:lang w:eastAsia="it-IT"/>
          </w:rPr>
          <w:t>l.r. 08/2013</w:t>
        </w:r>
      </w:hyperlink>
      <w:r w:rsidRPr="00D33E38">
        <w:rPr>
          <w:rFonts w:ascii="Verdana" w:eastAsia="Times New Roman" w:hAnsi="Verdana" w:cs="Times New Roman"/>
          <w:color w:val="000000"/>
          <w:sz w:val="27"/>
          <w:szCs w:val="27"/>
          <w:shd w:val="clear" w:color="auto" w:fill="FFFFEF"/>
          <w:lang w:eastAsia="it-IT"/>
        </w:rPr>
        <w:t>, </w:t>
      </w:r>
      <w:hyperlink r:id="rId12" w:history="1">
        <w:r w:rsidRPr="00D33E38">
          <w:rPr>
            <w:rFonts w:ascii="Verdana" w:eastAsia="Times New Roman" w:hAnsi="Verdana" w:cs="Times New Roman"/>
            <w:color w:val="0000FF"/>
            <w:sz w:val="27"/>
            <w:szCs w:val="27"/>
            <w:u w:val="single"/>
            <w:shd w:val="clear" w:color="auto" w:fill="FFFFEF"/>
            <w:lang w:eastAsia="it-IT"/>
          </w:rPr>
          <w:t>l.r. 01/2015</w:t>
        </w:r>
      </w:hyperlink>
      <w:r w:rsidRPr="00D33E38">
        <w:rPr>
          <w:rFonts w:ascii="Verdana" w:eastAsia="Times New Roman" w:hAnsi="Verdana" w:cs="Times New Roman"/>
          <w:color w:val="000000"/>
          <w:sz w:val="27"/>
          <w:szCs w:val="27"/>
          <w:shd w:val="clear" w:color="auto" w:fill="FFFFEF"/>
          <w:lang w:eastAsia="it-IT"/>
        </w:rPr>
        <w:t>, </w:t>
      </w:r>
      <w:hyperlink r:id="rId13" w:history="1">
        <w:r w:rsidRPr="00D33E38">
          <w:rPr>
            <w:rFonts w:ascii="Verdana" w:eastAsia="Times New Roman" w:hAnsi="Verdana" w:cs="Times New Roman"/>
            <w:color w:val="0000FF"/>
            <w:sz w:val="27"/>
            <w:szCs w:val="27"/>
            <w:u w:val="single"/>
            <w:shd w:val="clear" w:color="auto" w:fill="FFFFEF"/>
            <w:lang w:eastAsia="it-IT"/>
          </w:rPr>
          <w:t>l.r. 09/2015</w:t>
        </w:r>
      </w:hyperlink>
      <w:r w:rsidRPr="00D33E38">
        <w:rPr>
          <w:rFonts w:ascii="Verdana" w:eastAsia="Times New Roman" w:hAnsi="Verdana" w:cs="Times New Roman"/>
          <w:color w:val="000000"/>
          <w:sz w:val="27"/>
          <w:szCs w:val="27"/>
          <w:shd w:val="clear" w:color="auto" w:fill="FFFFEF"/>
          <w:lang w:eastAsia="it-IT"/>
        </w:rPr>
        <w:t>, </w:t>
      </w:r>
      <w:hyperlink r:id="rId14" w:history="1">
        <w:r w:rsidRPr="00D33E38">
          <w:rPr>
            <w:rFonts w:ascii="Verdana" w:eastAsia="Times New Roman" w:hAnsi="Verdana" w:cs="Times New Roman"/>
            <w:color w:val="0000FF"/>
            <w:sz w:val="27"/>
            <w:szCs w:val="27"/>
            <w:u w:val="single"/>
            <w:shd w:val="clear" w:color="auto" w:fill="FFFFEF"/>
            <w:lang w:eastAsia="it-IT"/>
          </w:rPr>
          <w:t>l.r. 23/2015</w:t>
        </w:r>
      </w:hyperlink>
      <w:r w:rsidRPr="00D33E38">
        <w:rPr>
          <w:rFonts w:ascii="Verdana" w:eastAsia="Times New Roman" w:hAnsi="Verdana" w:cs="Times New Roman"/>
          <w:color w:val="000000"/>
          <w:sz w:val="27"/>
          <w:szCs w:val="27"/>
          <w:shd w:val="clear" w:color="auto" w:fill="FFFFEF"/>
          <w:lang w:eastAsia="it-IT"/>
        </w:rPr>
        <w:t>, </w:t>
      </w:r>
      <w:hyperlink r:id="rId15" w:history="1">
        <w:r w:rsidRPr="00D33E38">
          <w:rPr>
            <w:rFonts w:ascii="Verdana" w:eastAsia="Times New Roman" w:hAnsi="Verdana" w:cs="Times New Roman"/>
            <w:color w:val="0000FF"/>
            <w:sz w:val="27"/>
            <w:szCs w:val="27"/>
            <w:u w:val="single"/>
            <w:shd w:val="clear" w:color="auto" w:fill="FFFFEF"/>
            <w:lang w:eastAsia="it-IT"/>
          </w:rPr>
          <w:t>l.r. 26/2015</w:t>
        </w:r>
      </w:hyperlink>
      <w:r w:rsidRPr="00D33E38">
        <w:rPr>
          <w:rFonts w:ascii="Verdana" w:eastAsia="Times New Roman" w:hAnsi="Verdana" w:cs="Times New Roman"/>
          <w:color w:val="000000"/>
          <w:sz w:val="27"/>
          <w:szCs w:val="27"/>
          <w:shd w:val="clear" w:color="auto" w:fill="FFFFEF"/>
          <w:lang w:eastAsia="it-IT"/>
        </w:rPr>
        <w:t>, </w:t>
      </w:r>
      <w:hyperlink r:id="rId16" w:history="1">
        <w:r w:rsidRPr="00D33E38">
          <w:rPr>
            <w:rFonts w:ascii="Verdana" w:eastAsia="Times New Roman" w:hAnsi="Verdana" w:cs="Times New Roman"/>
            <w:color w:val="0000FF"/>
            <w:sz w:val="27"/>
            <w:szCs w:val="27"/>
            <w:u w:val="single"/>
            <w:shd w:val="clear" w:color="auto" w:fill="FFFFEF"/>
            <w:lang w:eastAsia="it-IT"/>
          </w:rPr>
          <w:t>l.r. 16/2016</w:t>
        </w:r>
      </w:hyperlink>
      <w:r w:rsidRPr="00D33E38">
        <w:rPr>
          <w:rFonts w:ascii="Verdana" w:eastAsia="Times New Roman" w:hAnsi="Verdana" w:cs="Times New Roman"/>
          <w:color w:val="000000"/>
          <w:sz w:val="27"/>
          <w:szCs w:val="27"/>
          <w:shd w:val="clear" w:color="auto" w:fill="FFFFEF"/>
          <w:lang w:eastAsia="it-IT"/>
        </w:rPr>
        <w:t>, </w:t>
      </w:r>
      <w:hyperlink r:id="rId17" w:history="1">
        <w:r w:rsidRPr="00D33E38">
          <w:rPr>
            <w:rFonts w:ascii="Verdana" w:eastAsia="Times New Roman" w:hAnsi="Verdana" w:cs="Times New Roman"/>
            <w:color w:val="0000FF"/>
            <w:sz w:val="27"/>
            <w:szCs w:val="27"/>
            <w:u w:val="single"/>
            <w:shd w:val="clear" w:color="auto" w:fill="FFFFEF"/>
            <w:lang w:eastAsia="it-IT"/>
          </w:rPr>
          <w:t>l.r. 19/2016</w:t>
        </w:r>
      </w:hyperlink>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shd w:val="clear" w:color="auto" w:fill="FFFFEF"/>
          <w:lang w:eastAsia="it-IT"/>
        </w:rPr>
        <w:t>Art. </w:t>
      </w:r>
      <w:hyperlink r:id="rId18" w:anchor="1" w:history="1">
        <w:r w:rsidRPr="00D33E38">
          <w:rPr>
            <w:rFonts w:ascii="Verdana" w:eastAsia="Times New Roman" w:hAnsi="Verdana" w:cs="Times New Roman"/>
            <w:i/>
            <w:iCs/>
            <w:color w:val="0000FF"/>
            <w:sz w:val="27"/>
            <w:szCs w:val="27"/>
            <w:u w:val="single"/>
            <w:shd w:val="clear" w:color="auto" w:fill="FFFFEF"/>
            <w:lang w:val="en-US" w:eastAsia="it-IT"/>
          </w:rPr>
          <w:t>1</w:t>
        </w:r>
      </w:hyperlink>
      <w:r w:rsidRPr="00D33E38">
        <w:rPr>
          <w:rFonts w:ascii="Verdana" w:eastAsia="Times New Roman" w:hAnsi="Verdana" w:cs="Times New Roman"/>
          <w:i/>
          <w:iCs/>
          <w:color w:val="000000"/>
          <w:sz w:val="27"/>
          <w:szCs w:val="27"/>
          <w:shd w:val="clear" w:color="auto" w:fill="FFFFEF"/>
          <w:lang w:val="en-US" w:eastAsia="it-IT"/>
        </w:rPr>
        <w:t>, </w:t>
      </w:r>
      <w:hyperlink r:id="rId19" w:anchor="2" w:history="1">
        <w:r w:rsidRPr="00D33E38">
          <w:rPr>
            <w:rFonts w:ascii="Verdana" w:eastAsia="Times New Roman" w:hAnsi="Verdana" w:cs="Times New Roman"/>
            <w:i/>
            <w:iCs/>
            <w:color w:val="0000FF"/>
            <w:sz w:val="27"/>
            <w:szCs w:val="27"/>
            <w:u w:val="single"/>
            <w:shd w:val="clear" w:color="auto" w:fill="FFFFEF"/>
            <w:lang w:val="en-US" w:eastAsia="it-IT"/>
          </w:rPr>
          <w:t>2</w:t>
        </w:r>
      </w:hyperlink>
      <w:r w:rsidRPr="00D33E38">
        <w:rPr>
          <w:rFonts w:ascii="Verdana" w:eastAsia="Times New Roman" w:hAnsi="Verdana" w:cs="Times New Roman"/>
          <w:i/>
          <w:iCs/>
          <w:color w:val="000000"/>
          <w:sz w:val="27"/>
          <w:szCs w:val="27"/>
          <w:shd w:val="clear" w:color="auto" w:fill="FFFFEF"/>
          <w:lang w:val="en-US" w:eastAsia="it-IT"/>
        </w:rPr>
        <w:t>, </w:t>
      </w:r>
      <w:hyperlink r:id="rId20" w:anchor="3" w:history="1">
        <w:r w:rsidRPr="00D33E38">
          <w:rPr>
            <w:rFonts w:ascii="Verdana" w:eastAsia="Times New Roman" w:hAnsi="Verdana" w:cs="Times New Roman"/>
            <w:i/>
            <w:iCs/>
            <w:color w:val="0000FF"/>
            <w:sz w:val="27"/>
            <w:szCs w:val="27"/>
            <w:u w:val="single"/>
            <w:shd w:val="clear" w:color="auto" w:fill="FFFFEF"/>
            <w:lang w:val="en-US" w:eastAsia="it-IT"/>
          </w:rPr>
          <w:t>3</w:t>
        </w:r>
      </w:hyperlink>
      <w:r w:rsidRPr="00D33E38">
        <w:rPr>
          <w:rFonts w:ascii="Verdana" w:eastAsia="Times New Roman" w:hAnsi="Verdana" w:cs="Times New Roman"/>
          <w:i/>
          <w:iCs/>
          <w:color w:val="000000"/>
          <w:sz w:val="27"/>
          <w:szCs w:val="27"/>
          <w:shd w:val="clear" w:color="auto" w:fill="FFFFEF"/>
          <w:lang w:val="en-US" w:eastAsia="it-IT"/>
        </w:rPr>
        <w:t>, </w:t>
      </w:r>
      <w:hyperlink r:id="rId21" w:anchor="4" w:history="1">
        <w:r w:rsidRPr="00D33E38">
          <w:rPr>
            <w:rFonts w:ascii="Verdana" w:eastAsia="Times New Roman" w:hAnsi="Verdana" w:cs="Times New Roman"/>
            <w:i/>
            <w:iCs/>
            <w:color w:val="0000FF"/>
            <w:sz w:val="27"/>
            <w:szCs w:val="27"/>
            <w:u w:val="single"/>
            <w:shd w:val="clear" w:color="auto" w:fill="FFFFEF"/>
            <w:lang w:val="en-US" w:eastAsia="it-IT"/>
          </w:rPr>
          <w:t>4</w:t>
        </w:r>
      </w:hyperlink>
      <w:r w:rsidRPr="00D33E38">
        <w:rPr>
          <w:rFonts w:ascii="Verdana" w:eastAsia="Times New Roman" w:hAnsi="Verdana" w:cs="Times New Roman"/>
          <w:i/>
          <w:iCs/>
          <w:color w:val="000000"/>
          <w:sz w:val="27"/>
          <w:szCs w:val="27"/>
          <w:shd w:val="clear" w:color="auto" w:fill="FFFFEF"/>
          <w:lang w:val="en-US" w:eastAsia="it-IT"/>
        </w:rPr>
        <w:t>, </w:t>
      </w:r>
      <w:hyperlink r:id="rId22" w:anchor="5" w:history="1">
        <w:r w:rsidRPr="00D33E38">
          <w:rPr>
            <w:rFonts w:ascii="Verdana" w:eastAsia="Times New Roman" w:hAnsi="Verdana" w:cs="Times New Roman"/>
            <w:i/>
            <w:iCs/>
            <w:color w:val="0000FF"/>
            <w:sz w:val="27"/>
            <w:szCs w:val="27"/>
            <w:u w:val="single"/>
            <w:shd w:val="clear" w:color="auto" w:fill="FFFFEF"/>
            <w:lang w:val="en-US" w:eastAsia="it-IT"/>
          </w:rPr>
          <w:t>5</w:t>
        </w:r>
      </w:hyperlink>
      <w:r w:rsidRPr="00D33E38">
        <w:rPr>
          <w:rFonts w:ascii="Verdana" w:eastAsia="Times New Roman" w:hAnsi="Verdana" w:cs="Times New Roman"/>
          <w:i/>
          <w:iCs/>
          <w:color w:val="000000"/>
          <w:sz w:val="27"/>
          <w:szCs w:val="27"/>
          <w:shd w:val="clear" w:color="auto" w:fill="FFFFEF"/>
          <w:lang w:val="en-US" w:eastAsia="it-IT"/>
        </w:rPr>
        <w:t>, </w:t>
      </w:r>
      <w:hyperlink r:id="rId23" w:anchor="6" w:history="1">
        <w:r w:rsidRPr="00D33E38">
          <w:rPr>
            <w:rFonts w:ascii="Verdana" w:eastAsia="Times New Roman" w:hAnsi="Verdana" w:cs="Times New Roman"/>
            <w:i/>
            <w:iCs/>
            <w:color w:val="0000FF"/>
            <w:sz w:val="27"/>
            <w:szCs w:val="27"/>
            <w:u w:val="single"/>
            <w:shd w:val="clear" w:color="auto" w:fill="FFFFEF"/>
            <w:lang w:val="en-US" w:eastAsia="it-IT"/>
          </w:rPr>
          <w:t>6</w:t>
        </w:r>
      </w:hyperlink>
      <w:r w:rsidRPr="00D33E38">
        <w:rPr>
          <w:rFonts w:ascii="Verdana" w:eastAsia="Times New Roman" w:hAnsi="Verdana" w:cs="Times New Roman"/>
          <w:i/>
          <w:iCs/>
          <w:color w:val="000000"/>
          <w:sz w:val="27"/>
          <w:szCs w:val="27"/>
          <w:shd w:val="clear" w:color="auto" w:fill="FFFFEF"/>
          <w:lang w:val="en-US" w:eastAsia="it-IT"/>
        </w:rPr>
        <w:t>, </w:t>
      </w:r>
      <w:hyperlink r:id="rId24" w:anchor="7" w:history="1">
        <w:r w:rsidRPr="00D33E38">
          <w:rPr>
            <w:rFonts w:ascii="Verdana" w:eastAsia="Times New Roman" w:hAnsi="Verdana" w:cs="Times New Roman"/>
            <w:i/>
            <w:iCs/>
            <w:color w:val="0000FF"/>
            <w:sz w:val="27"/>
            <w:szCs w:val="27"/>
            <w:u w:val="single"/>
            <w:shd w:val="clear" w:color="auto" w:fill="FFFFEF"/>
            <w:lang w:val="en-US" w:eastAsia="it-IT"/>
          </w:rPr>
          <w:t>7</w:t>
        </w:r>
      </w:hyperlink>
      <w:r w:rsidRPr="00D33E38">
        <w:rPr>
          <w:rFonts w:ascii="Verdana" w:eastAsia="Times New Roman" w:hAnsi="Verdana" w:cs="Times New Roman"/>
          <w:i/>
          <w:iCs/>
          <w:color w:val="000000"/>
          <w:sz w:val="27"/>
          <w:szCs w:val="27"/>
          <w:shd w:val="clear" w:color="auto" w:fill="FFFFEF"/>
          <w:lang w:val="en-US" w:eastAsia="it-IT"/>
        </w:rPr>
        <w:t>, </w:t>
      </w:r>
      <w:hyperlink r:id="rId25" w:anchor="8" w:history="1">
        <w:r w:rsidRPr="00D33E38">
          <w:rPr>
            <w:rFonts w:ascii="Verdana" w:eastAsia="Times New Roman" w:hAnsi="Verdana" w:cs="Times New Roman"/>
            <w:i/>
            <w:iCs/>
            <w:color w:val="0000FF"/>
            <w:sz w:val="27"/>
            <w:szCs w:val="27"/>
            <w:u w:val="single"/>
            <w:shd w:val="clear" w:color="auto" w:fill="FFFFEF"/>
            <w:lang w:val="en-US" w:eastAsia="it-IT"/>
          </w:rPr>
          <w:t>8</w:t>
        </w:r>
      </w:hyperlink>
      <w:r w:rsidRPr="00D33E38">
        <w:rPr>
          <w:rFonts w:ascii="Verdana" w:eastAsia="Times New Roman" w:hAnsi="Verdana" w:cs="Times New Roman"/>
          <w:i/>
          <w:iCs/>
          <w:color w:val="000000"/>
          <w:sz w:val="27"/>
          <w:szCs w:val="27"/>
          <w:shd w:val="clear" w:color="auto" w:fill="FFFFEF"/>
          <w:lang w:val="en-US" w:eastAsia="it-IT"/>
        </w:rPr>
        <w:t>, </w:t>
      </w:r>
      <w:hyperlink r:id="rId26" w:anchor="8bis" w:history="1">
        <w:r w:rsidRPr="00D33E38">
          <w:rPr>
            <w:rFonts w:ascii="Verdana" w:eastAsia="Times New Roman" w:hAnsi="Verdana" w:cs="Times New Roman"/>
            <w:i/>
            <w:iCs/>
            <w:color w:val="0000FF"/>
            <w:sz w:val="27"/>
            <w:szCs w:val="27"/>
            <w:u w:val="single"/>
            <w:shd w:val="clear" w:color="auto" w:fill="FFFFEF"/>
            <w:lang w:val="en-US" w:eastAsia="it-IT"/>
          </w:rPr>
          <w:t>8 bis</w:t>
        </w:r>
      </w:hyperlink>
      <w:r w:rsidRPr="00D33E38">
        <w:rPr>
          <w:rFonts w:ascii="Verdana" w:eastAsia="Times New Roman" w:hAnsi="Verdana" w:cs="Times New Roman"/>
          <w:i/>
          <w:iCs/>
          <w:color w:val="000000"/>
          <w:sz w:val="27"/>
          <w:szCs w:val="27"/>
          <w:shd w:val="clear" w:color="auto" w:fill="FFFFEF"/>
          <w:lang w:val="en-US" w:eastAsia="it-IT"/>
        </w:rPr>
        <w:t>, </w:t>
      </w:r>
      <w:hyperlink r:id="rId27" w:anchor="9" w:history="1">
        <w:r w:rsidRPr="00D33E38">
          <w:rPr>
            <w:rFonts w:ascii="Verdana" w:eastAsia="Times New Roman" w:hAnsi="Verdana" w:cs="Times New Roman"/>
            <w:i/>
            <w:iCs/>
            <w:color w:val="0000FF"/>
            <w:sz w:val="27"/>
            <w:szCs w:val="27"/>
            <w:u w:val="single"/>
            <w:shd w:val="clear" w:color="auto" w:fill="FFFFEF"/>
            <w:lang w:val="en-US" w:eastAsia="it-IT"/>
          </w:rPr>
          <w:t>9</w:t>
        </w:r>
      </w:hyperlink>
      <w:r w:rsidRPr="00D33E38">
        <w:rPr>
          <w:rFonts w:ascii="Verdana" w:eastAsia="Times New Roman" w:hAnsi="Verdana" w:cs="Times New Roman"/>
          <w:i/>
          <w:iCs/>
          <w:color w:val="000000"/>
          <w:sz w:val="27"/>
          <w:szCs w:val="27"/>
          <w:shd w:val="clear" w:color="auto" w:fill="FFFFEF"/>
          <w:lang w:val="en-US" w:eastAsia="it-IT"/>
        </w:rPr>
        <w:t>, </w:t>
      </w:r>
      <w:hyperlink r:id="rId28" w:anchor="10" w:history="1">
        <w:r w:rsidRPr="00D33E38">
          <w:rPr>
            <w:rFonts w:ascii="Verdana" w:eastAsia="Times New Roman" w:hAnsi="Verdana" w:cs="Times New Roman"/>
            <w:i/>
            <w:iCs/>
            <w:color w:val="0000FF"/>
            <w:sz w:val="27"/>
            <w:szCs w:val="27"/>
            <w:u w:val="single"/>
            <w:shd w:val="clear" w:color="auto" w:fill="FFFFEF"/>
            <w:lang w:val="en-US" w:eastAsia="it-IT"/>
          </w:rPr>
          <w:t>10</w:t>
        </w:r>
      </w:hyperlink>
      <w:r w:rsidRPr="00D33E38">
        <w:rPr>
          <w:rFonts w:ascii="Verdana" w:eastAsia="Times New Roman" w:hAnsi="Verdana" w:cs="Times New Roman"/>
          <w:i/>
          <w:iCs/>
          <w:color w:val="000000"/>
          <w:sz w:val="27"/>
          <w:szCs w:val="27"/>
          <w:shd w:val="clear" w:color="auto" w:fill="FFFFEF"/>
          <w:lang w:val="en-US" w:eastAsia="it-IT"/>
        </w:rPr>
        <w:t>, </w:t>
      </w:r>
      <w:hyperlink r:id="rId29" w:anchor="11" w:history="1">
        <w:r w:rsidRPr="00D33E38">
          <w:rPr>
            <w:rFonts w:ascii="Verdana" w:eastAsia="Times New Roman" w:hAnsi="Verdana" w:cs="Times New Roman"/>
            <w:i/>
            <w:iCs/>
            <w:color w:val="0000FF"/>
            <w:sz w:val="27"/>
            <w:szCs w:val="27"/>
            <w:u w:val="single"/>
            <w:shd w:val="clear" w:color="auto" w:fill="FFFFEF"/>
            <w:lang w:val="en-US" w:eastAsia="it-IT"/>
          </w:rPr>
          <w:t>11</w:t>
        </w:r>
      </w:hyperlink>
      <w:r w:rsidRPr="00D33E38">
        <w:rPr>
          <w:rFonts w:ascii="Verdana" w:eastAsia="Times New Roman" w:hAnsi="Verdana" w:cs="Times New Roman"/>
          <w:i/>
          <w:iCs/>
          <w:color w:val="000000"/>
          <w:sz w:val="27"/>
          <w:szCs w:val="27"/>
          <w:shd w:val="clear" w:color="auto" w:fill="FFFFEF"/>
          <w:lang w:val="en-US" w:eastAsia="it-IT"/>
        </w:rPr>
        <w:t>, </w:t>
      </w:r>
      <w:hyperlink r:id="rId30" w:anchor="12" w:history="1">
        <w:r w:rsidRPr="00D33E38">
          <w:rPr>
            <w:rFonts w:ascii="Verdana" w:eastAsia="Times New Roman" w:hAnsi="Verdana" w:cs="Times New Roman"/>
            <w:i/>
            <w:iCs/>
            <w:color w:val="0000FF"/>
            <w:sz w:val="27"/>
            <w:szCs w:val="27"/>
            <w:u w:val="single"/>
            <w:shd w:val="clear" w:color="auto" w:fill="FFFFEF"/>
            <w:lang w:val="en-US" w:eastAsia="it-IT"/>
          </w:rPr>
          <w:t>12</w:t>
        </w:r>
      </w:hyperlink>
      <w:r w:rsidRPr="00D33E38">
        <w:rPr>
          <w:rFonts w:ascii="Verdana" w:eastAsia="Times New Roman" w:hAnsi="Verdana" w:cs="Times New Roman"/>
          <w:i/>
          <w:iCs/>
          <w:color w:val="000000"/>
          <w:sz w:val="27"/>
          <w:szCs w:val="27"/>
          <w:shd w:val="clear" w:color="auto" w:fill="FFFFEF"/>
          <w:lang w:val="en-US" w:eastAsia="it-IT"/>
        </w:rPr>
        <w:t>, </w:t>
      </w:r>
      <w:hyperlink r:id="rId31" w:anchor="13" w:history="1">
        <w:r w:rsidRPr="00D33E38">
          <w:rPr>
            <w:rFonts w:ascii="Verdana" w:eastAsia="Times New Roman" w:hAnsi="Verdana" w:cs="Times New Roman"/>
            <w:i/>
            <w:iCs/>
            <w:color w:val="0000FF"/>
            <w:sz w:val="27"/>
            <w:szCs w:val="27"/>
            <w:u w:val="single"/>
            <w:shd w:val="clear" w:color="auto" w:fill="FFFFEF"/>
            <w:lang w:val="en-US" w:eastAsia="it-IT"/>
          </w:rPr>
          <w:t>13</w:t>
        </w:r>
      </w:hyperlink>
      <w:r w:rsidRPr="00D33E38">
        <w:rPr>
          <w:rFonts w:ascii="Verdana" w:eastAsia="Times New Roman" w:hAnsi="Verdana" w:cs="Times New Roman"/>
          <w:i/>
          <w:iCs/>
          <w:color w:val="000000"/>
          <w:sz w:val="27"/>
          <w:szCs w:val="27"/>
          <w:shd w:val="clear" w:color="auto" w:fill="FFFFEF"/>
          <w:lang w:val="en-US" w:eastAsia="it-IT"/>
        </w:rPr>
        <w:t>, </w:t>
      </w:r>
      <w:hyperlink r:id="rId32" w:anchor="14" w:history="1">
        <w:r w:rsidRPr="00D33E38">
          <w:rPr>
            <w:rFonts w:ascii="Verdana" w:eastAsia="Times New Roman" w:hAnsi="Verdana" w:cs="Times New Roman"/>
            <w:i/>
            <w:iCs/>
            <w:color w:val="0000FF"/>
            <w:sz w:val="27"/>
            <w:szCs w:val="27"/>
            <w:u w:val="single"/>
            <w:shd w:val="clear" w:color="auto" w:fill="FFFFEF"/>
            <w:lang w:val="en-US" w:eastAsia="it-IT"/>
          </w:rPr>
          <w:t>14</w:t>
        </w:r>
      </w:hyperlink>
      <w:r w:rsidRPr="00D33E38">
        <w:rPr>
          <w:rFonts w:ascii="Verdana" w:eastAsia="Times New Roman" w:hAnsi="Verdana" w:cs="Times New Roman"/>
          <w:i/>
          <w:iCs/>
          <w:color w:val="000000"/>
          <w:sz w:val="27"/>
          <w:szCs w:val="27"/>
          <w:shd w:val="clear" w:color="auto" w:fill="FFFFEF"/>
          <w:lang w:val="en-US" w:eastAsia="it-IT"/>
        </w:rPr>
        <w:t>, </w:t>
      </w:r>
      <w:hyperlink r:id="rId33" w:anchor="15" w:history="1">
        <w:r w:rsidRPr="00D33E38">
          <w:rPr>
            <w:rFonts w:ascii="Verdana" w:eastAsia="Times New Roman" w:hAnsi="Verdana" w:cs="Times New Roman"/>
            <w:i/>
            <w:iCs/>
            <w:color w:val="0000FF"/>
            <w:sz w:val="27"/>
            <w:szCs w:val="27"/>
            <w:u w:val="single"/>
            <w:shd w:val="clear" w:color="auto" w:fill="FFFFEF"/>
            <w:lang w:val="en-US" w:eastAsia="it-IT"/>
          </w:rPr>
          <w:t>15</w:t>
        </w:r>
      </w:hyperlink>
      <w:r w:rsidRPr="00D33E38">
        <w:rPr>
          <w:rFonts w:ascii="Verdana" w:eastAsia="Times New Roman" w:hAnsi="Verdana" w:cs="Times New Roman"/>
          <w:i/>
          <w:iCs/>
          <w:color w:val="000000"/>
          <w:sz w:val="27"/>
          <w:szCs w:val="27"/>
          <w:shd w:val="clear" w:color="auto" w:fill="FFFFEF"/>
          <w:lang w:val="en-US" w:eastAsia="it-IT"/>
        </w:rPr>
        <w:t>, </w:t>
      </w:r>
      <w:hyperlink r:id="rId34" w:anchor="16" w:history="1">
        <w:r w:rsidRPr="00D33E38">
          <w:rPr>
            <w:rFonts w:ascii="Verdana" w:eastAsia="Times New Roman" w:hAnsi="Verdana" w:cs="Times New Roman"/>
            <w:i/>
            <w:iCs/>
            <w:color w:val="0000FF"/>
            <w:sz w:val="27"/>
            <w:szCs w:val="27"/>
            <w:u w:val="single"/>
            <w:shd w:val="clear" w:color="auto" w:fill="FFFFEF"/>
            <w:lang w:val="en-US" w:eastAsia="it-IT"/>
          </w:rPr>
          <w:t>16</w:t>
        </w:r>
      </w:hyperlink>
      <w:r w:rsidRPr="00D33E38">
        <w:rPr>
          <w:rFonts w:ascii="Verdana" w:eastAsia="Times New Roman" w:hAnsi="Verdana" w:cs="Times New Roman"/>
          <w:i/>
          <w:iCs/>
          <w:color w:val="000000"/>
          <w:sz w:val="27"/>
          <w:szCs w:val="27"/>
          <w:shd w:val="clear" w:color="auto" w:fill="FFFFEF"/>
          <w:lang w:val="en-US" w:eastAsia="it-IT"/>
        </w:rPr>
        <w:t>, </w:t>
      </w:r>
      <w:hyperlink r:id="rId35" w:anchor="17" w:history="1">
        <w:r w:rsidRPr="00D33E38">
          <w:rPr>
            <w:rFonts w:ascii="Verdana" w:eastAsia="Times New Roman" w:hAnsi="Verdana" w:cs="Times New Roman"/>
            <w:i/>
            <w:iCs/>
            <w:color w:val="0000FF"/>
            <w:sz w:val="27"/>
            <w:szCs w:val="27"/>
            <w:u w:val="single"/>
            <w:shd w:val="clear" w:color="auto" w:fill="FFFFEF"/>
            <w:lang w:val="en-US" w:eastAsia="it-IT"/>
          </w:rPr>
          <w:t>17</w:t>
        </w:r>
      </w:hyperlink>
      <w:r w:rsidRPr="00D33E38">
        <w:rPr>
          <w:rFonts w:ascii="Verdana" w:eastAsia="Times New Roman" w:hAnsi="Verdana" w:cs="Times New Roman"/>
          <w:i/>
          <w:iCs/>
          <w:color w:val="000000"/>
          <w:sz w:val="27"/>
          <w:szCs w:val="27"/>
          <w:shd w:val="clear" w:color="auto" w:fill="FFFFEF"/>
          <w:lang w:val="en-US" w:eastAsia="it-IT"/>
        </w:rPr>
        <w:t>, </w:t>
      </w:r>
      <w:hyperlink r:id="rId36" w:anchor="18" w:history="1">
        <w:r w:rsidRPr="00D33E38">
          <w:rPr>
            <w:rFonts w:ascii="Verdana" w:eastAsia="Times New Roman" w:hAnsi="Verdana" w:cs="Times New Roman"/>
            <w:i/>
            <w:iCs/>
            <w:color w:val="0000FF"/>
            <w:sz w:val="27"/>
            <w:szCs w:val="27"/>
            <w:u w:val="single"/>
            <w:shd w:val="clear" w:color="auto" w:fill="FFFFEF"/>
            <w:lang w:val="en-US" w:eastAsia="it-IT"/>
          </w:rPr>
          <w:t>18</w:t>
        </w:r>
      </w:hyperlink>
      <w:r w:rsidRPr="00D33E38">
        <w:rPr>
          <w:rFonts w:ascii="Verdana" w:eastAsia="Times New Roman" w:hAnsi="Verdana" w:cs="Times New Roman"/>
          <w:i/>
          <w:iCs/>
          <w:color w:val="000000"/>
          <w:sz w:val="27"/>
          <w:szCs w:val="27"/>
          <w:shd w:val="clear" w:color="auto" w:fill="FFFFEF"/>
          <w:lang w:val="en-US" w:eastAsia="it-IT"/>
        </w:rPr>
        <w:t>, </w:t>
      </w:r>
      <w:hyperlink r:id="rId37" w:anchor="19" w:history="1">
        <w:r w:rsidRPr="00D33E38">
          <w:rPr>
            <w:rFonts w:ascii="Verdana" w:eastAsia="Times New Roman" w:hAnsi="Verdana" w:cs="Times New Roman"/>
            <w:i/>
            <w:iCs/>
            <w:color w:val="0000FF"/>
            <w:sz w:val="27"/>
            <w:szCs w:val="27"/>
            <w:u w:val="single"/>
            <w:shd w:val="clear" w:color="auto" w:fill="FFFFEF"/>
            <w:lang w:val="en-US" w:eastAsia="it-IT"/>
          </w:rPr>
          <w:t>19</w:t>
        </w:r>
      </w:hyperlink>
      <w:r w:rsidRPr="00D33E38">
        <w:rPr>
          <w:rFonts w:ascii="Verdana" w:eastAsia="Times New Roman" w:hAnsi="Verdana" w:cs="Times New Roman"/>
          <w:i/>
          <w:iCs/>
          <w:color w:val="000000"/>
          <w:sz w:val="27"/>
          <w:szCs w:val="27"/>
          <w:shd w:val="clear" w:color="auto" w:fill="FFFFEF"/>
          <w:lang w:val="en-US" w:eastAsia="it-IT"/>
        </w:rPr>
        <w:t>, </w:t>
      </w:r>
      <w:hyperlink r:id="rId38" w:anchor="20" w:history="1">
        <w:r w:rsidRPr="00D33E38">
          <w:rPr>
            <w:rFonts w:ascii="Verdana" w:eastAsia="Times New Roman" w:hAnsi="Verdana" w:cs="Times New Roman"/>
            <w:i/>
            <w:iCs/>
            <w:color w:val="0000FF"/>
            <w:sz w:val="27"/>
            <w:szCs w:val="27"/>
            <w:u w:val="single"/>
            <w:shd w:val="clear" w:color="auto" w:fill="FFFFEF"/>
            <w:lang w:val="en-US" w:eastAsia="it-IT"/>
          </w:rPr>
          <w:t>20</w:t>
        </w:r>
      </w:hyperlink>
      <w:r w:rsidRPr="00D33E38">
        <w:rPr>
          <w:rFonts w:ascii="Verdana" w:eastAsia="Times New Roman" w:hAnsi="Verdana" w:cs="Times New Roman"/>
          <w:i/>
          <w:iCs/>
          <w:color w:val="000000"/>
          <w:sz w:val="27"/>
          <w:szCs w:val="27"/>
          <w:shd w:val="clear" w:color="auto" w:fill="FFFFEF"/>
          <w:lang w:val="en-US" w:eastAsia="it-IT"/>
        </w:rPr>
        <w:t>, </w:t>
      </w:r>
      <w:hyperlink r:id="rId39" w:anchor="20bis" w:history="1">
        <w:r w:rsidRPr="00D33E38">
          <w:rPr>
            <w:rFonts w:ascii="Verdana" w:eastAsia="Times New Roman" w:hAnsi="Verdana" w:cs="Times New Roman"/>
            <w:i/>
            <w:iCs/>
            <w:color w:val="0000FF"/>
            <w:sz w:val="27"/>
            <w:szCs w:val="27"/>
            <w:u w:val="single"/>
            <w:shd w:val="clear" w:color="auto" w:fill="FFFFEF"/>
            <w:lang w:val="en-US" w:eastAsia="it-IT"/>
          </w:rPr>
          <w:t>20 bis</w:t>
        </w:r>
      </w:hyperlink>
      <w:r w:rsidRPr="00D33E38">
        <w:rPr>
          <w:rFonts w:ascii="Verdana" w:eastAsia="Times New Roman" w:hAnsi="Verdana" w:cs="Times New Roman"/>
          <w:i/>
          <w:iCs/>
          <w:color w:val="000000"/>
          <w:sz w:val="27"/>
          <w:szCs w:val="27"/>
          <w:shd w:val="clear" w:color="auto" w:fill="FFFFEF"/>
          <w:lang w:val="en-US" w:eastAsia="it-IT"/>
        </w:rPr>
        <w:t>, </w:t>
      </w:r>
      <w:hyperlink r:id="rId40" w:anchor="21" w:history="1">
        <w:r w:rsidRPr="00D33E38">
          <w:rPr>
            <w:rFonts w:ascii="Verdana" w:eastAsia="Times New Roman" w:hAnsi="Verdana" w:cs="Times New Roman"/>
            <w:i/>
            <w:iCs/>
            <w:color w:val="0000FF"/>
            <w:sz w:val="27"/>
            <w:szCs w:val="27"/>
            <w:u w:val="single"/>
            <w:shd w:val="clear" w:color="auto" w:fill="FFFFEF"/>
            <w:lang w:val="en-US" w:eastAsia="it-IT"/>
          </w:rPr>
          <w:t>21</w:t>
        </w:r>
      </w:hyperlink>
      <w:r w:rsidRPr="00D33E38">
        <w:rPr>
          <w:rFonts w:ascii="Verdana" w:eastAsia="Times New Roman" w:hAnsi="Verdana" w:cs="Times New Roman"/>
          <w:i/>
          <w:iCs/>
          <w:color w:val="000000"/>
          <w:sz w:val="27"/>
          <w:szCs w:val="27"/>
          <w:shd w:val="clear" w:color="auto" w:fill="FFFFEF"/>
          <w:lang w:val="en-US" w:eastAsia="it-IT"/>
        </w:rPr>
        <w:t>, </w:t>
      </w:r>
      <w:hyperlink r:id="rId41" w:anchor="22" w:history="1">
        <w:r w:rsidRPr="00D33E38">
          <w:rPr>
            <w:rFonts w:ascii="Verdana" w:eastAsia="Times New Roman" w:hAnsi="Verdana" w:cs="Times New Roman"/>
            <w:i/>
            <w:iCs/>
            <w:color w:val="0000FF"/>
            <w:sz w:val="27"/>
            <w:szCs w:val="27"/>
            <w:u w:val="single"/>
            <w:shd w:val="clear" w:color="auto" w:fill="FFFFEF"/>
            <w:lang w:val="en-US" w:eastAsia="it-IT"/>
          </w:rPr>
          <w:t>22</w:t>
        </w:r>
      </w:hyperlink>
      <w:r w:rsidRPr="00D33E38">
        <w:rPr>
          <w:rFonts w:ascii="Verdana" w:eastAsia="Times New Roman" w:hAnsi="Verdana" w:cs="Times New Roman"/>
          <w:i/>
          <w:iCs/>
          <w:color w:val="000000"/>
          <w:sz w:val="27"/>
          <w:szCs w:val="27"/>
          <w:shd w:val="clear" w:color="auto" w:fill="FFFFEF"/>
          <w:lang w:val="en-US" w:eastAsia="it-IT"/>
        </w:rPr>
        <w:t>, </w:t>
      </w:r>
      <w:hyperlink r:id="rId42" w:anchor="23" w:history="1">
        <w:r w:rsidRPr="00D33E38">
          <w:rPr>
            <w:rFonts w:ascii="Verdana" w:eastAsia="Times New Roman" w:hAnsi="Verdana" w:cs="Times New Roman"/>
            <w:i/>
            <w:iCs/>
            <w:color w:val="0000FF"/>
            <w:sz w:val="27"/>
            <w:szCs w:val="27"/>
            <w:u w:val="single"/>
            <w:shd w:val="clear" w:color="auto" w:fill="FFFFEF"/>
            <w:lang w:val="en-US" w:eastAsia="it-IT"/>
          </w:rPr>
          <w:t>23</w:t>
        </w:r>
      </w:hyperlink>
      <w:r w:rsidRPr="00D33E38">
        <w:rPr>
          <w:rFonts w:ascii="Verdana" w:eastAsia="Times New Roman" w:hAnsi="Verdana" w:cs="Times New Roman"/>
          <w:i/>
          <w:iCs/>
          <w:color w:val="000000"/>
          <w:sz w:val="27"/>
          <w:szCs w:val="27"/>
          <w:shd w:val="clear" w:color="auto" w:fill="FFFFEF"/>
          <w:lang w:val="en-US" w:eastAsia="it-IT"/>
        </w:rPr>
        <w:t>, </w:t>
      </w:r>
      <w:hyperlink r:id="rId43" w:anchor="24" w:history="1">
        <w:r w:rsidRPr="00D33E38">
          <w:rPr>
            <w:rFonts w:ascii="Verdana" w:eastAsia="Times New Roman" w:hAnsi="Verdana" w:cs="Times New Roman"/>
            <w:i/>
            <w:iCs/>
            <w:color w:val="0000FF"/>
            <w:sz w:val="27"/>
            <w:szCs w:val="27"/>
            <w:u w:val="single"/>
            <w:shd w:val="clear" w:color="auto" w:fill="FFFFEF"/>
            <w:lang w:val="en-US" w:eastAsia="it-IT"/>
          </w:rPr>
          <w:t>24</w:t>
        </w:r>
      </w:hyperlink>
      <w:r w:rsidRPr="00D33E38">
        <w:rPr>
          <w:rFonts w:ascii="Verdana" w:eastAsia="Times New Roman" w:hAnsi="Verdana" w:cs="Times New Roman"/>
          <w:i/>
          <w:iCs/>
          <w:color w:val="000000"/>
          <w:sz w:val="27"/>
          <w:szCs w:val="27"/>
          <w:shd w:val="clear" w:color="auto" w:fill="FFFFEF"/>
          <w:lang w:val="en-US" w:eastAsia="it-IT"/>
        </w:rPr>
        <w:t>, </w:t>
      </w:r>
      <w:hyperlink r:id="rId44" w:anchor="25" w:history="1">
        <w:r w:rsidRPr="00D33E38">
          <w:rPr>
            <w:rFonts w:ascii="Verdana" w:eastAsia="Times New Roman" w:hAnsi="Verdana" w:cs="Times New Roman"/>
            <w:i/>
            <w:iCs/>
            <w:color w:val="0000FF"/>
            <w:sz w:val="27"/>
            <w:szCs w:val="27"/>
            <w:u w:val="single"/>
            <w:shd w:val="clear" w:color="auto" w:fill="FFFFEF"/>
            <w:lang w:val="en-US" w:eastAsia="it-IT"/>
          </w:rPr>
          <w:t>25</w:t>
        </w:r>
      </w:hyperlink>
      <w:r w:rsidRPr="00D33E38">
        <w:rPr>
          <w:rFonts w:ascii="Verdana" w:eastAsia="Times New Roman" w:hAnsi="Verdana" w:cs="Times New Roman"/>
          <w:i/>
          <w:iCs/>
          <w:color w:val="000000"/>
          <w:sz w:val="27"/>
          <w:szCs w:val="27"/>
          <w:shd w:val="clear" w:color="auto" w:fill="FFFFEF"/>
          <w:lang w:val="en-US" w:eastAsia="it-IT"/>
        </w:rPr>
        <w:t>, </w:t>
      </w:r>
      <w:hyperlink r:id="rId45" w:anchor="26" w:history="1">
        <w:r w:rsidRPr="00D33E38">
          <w:rPr>
            <w:rFonts w:ascii="Verdana" w:eastAsia="Times New Roman" w:hAnsi="Verdana" w:cs="Times New Roman"/>
            <w:i/>
            <w:iCs/>
            <w:color w:val="0000FF"/>
            <w:sz w:val="27"/>
            <w:szCs w:val="27"/>
            <w:u w:val="single"/>
            <w:shd w:val="clear" w:color="auto" w:fill="FFFFEF"/>
            <w:lang w:val="en-US" w:eastAsia="it-IT"/>
          </w:rPr>
          <w:t>26</w:t>
        </w:r>
      </w:hyperlink>
      <w:r w:rsidRPr="00D33E38">
        <w:rPr>
          <w:rFonts w:ascii="Verdana" w:eastAsia="Times New Roman" w:hAnsi="Verdana" w:cs="Times New Roman"/>
          <w:i/>
          <w:iCs/>
          <w:color w:val="000000"/>
          <w:sz w:val="27"/>
          <w:szCs w:val="27"/>
          <w:shd w:val="clear" w:color="auto" w:fill="FFFFEF"/>
          <w:lang w:val="en-US" w:eastAsia="it-IT"/>
        </w:rPr>
        <w:t>, </w:t>
      </w:r>
      <w:hyperlink r:id="rId46" w:anchor="27" w:history="1">
        <w:r w:rsidRPr="00D33E38">
          <w:rPr>
            <w:rFonts w:ascii="Verdana" w:eastAsia="Times New Roman" w:hAnsi="Verdana" w:cs="Times New Roman"/>
            <w:i/>
            <w:iCs/>
            <w:color w:val="0000FF"/>
            <w:sz w:val="27"/>
            <w:szCs w:val="27"/>
            <w:u w:val="single"/>
            <w:shd w:val="clear" w:color="auto" w:fill="FFFFEF"/>
            <w:lang w:val="en-US" w:eastAsia="it-IT"/>
          </w:rPr>
          <w:t>27</w:t>
        </w:r>
      </w:hyperlink>
      <w:r w:rsidRPr="00D33E38">
        <w:rPr>
          <w:rFonts w:ascii="Verdana" w:eastAsia="Times New Roman" w:hAnsi="Verdana" w:cs="Times New Roman"/>
          <w:i/>
          <w:iCs/>
          <w:color w:val="000000"/>
          <w:sz w:val="27"/>
          <w:szCs w:val="27"/>
          <w:shd w:val="clear" w:color="auto" w:fill="FFFFEF"/>
          <w:lang w:val="en-US" w:eastAsia="it-IT"/>
        </w:rPr>
        <w:t>, </w:t>
      </w:r>
      <w:hyperlink r:id="rId47" w:anchor="28" w:history="1">
        <w:r w:rsidRPr="00D33E38">
          <w:rPr>
            <w:rFonts w:ascii="Verdana" w:eastAsia="Times New Roman" w:hAnsi="Verdana" w:cs="Times New Roman"/>
            <w:i/>
            <w:iCs/>
            <w:color w:val="0000FF"/>
            <w:sz w:val="27"/>
            <w:szCs w:val="27"/>
            <w:u w:val="single"/>
            <w:shd w:val="clear" w:color="auto" w:fill="FFFFEF"/>
            <w:lang w:val="en-US" w:eastAsia="it-IT"/>
          </w:rPr>
          <w:t>28</w:t>
        </w:r>
      </w:hyperlink>
      <w:r w:rsidRPr="00D33E38">
        <w:rPr>
          <w:rFonts w:ascii="Verdana" w:eastAsia="Times New Roman" w:hAnsi="Verdana" w:cs="Times New Roman"/>
          <w:i/>
          <w:iCs/>
          <w:color w:val="000000"/>
          <w:sz w:val="27"/>
          <w:szCs w:val="27"/>
          <w:shd w:val="clear" w:color="auto" w:fill="FFFFEF"/>
          <w:lang w:val="en-US" w:eastAsia="it-IT"/>
        </w:rPr>
        <w:t>, </w:t>
      </w:r>
      <w:hyperlink r:id="rId48" w:anchor="29" w:history="1">
        <w:r w:rsidRPr="00D33E38">
          <w:rPr>
            <w:rFonts w:ascii="Verdana" w:eastAsia="Times New Roman" w:hAnsi="Verdana" w:cs="Times New Roman"/>
            <w:i/>
            <w:iCs/>
            <w:color w:val="0000FF"/>
            <w:sz w:val="27"/>
            <w:szCs w:val="27"/>
            <w:u w:val="single"/>
            <w:shd w:val="clear" w:color="auto" w:fill="FFFFEF"/>
            <w:lang w:val="en-US" w:eastAsia="it-IT"/>
          </w:rPr>
          <w:t>29</w:t>
        </w:r>
      </w:hyperlink>
      <w:r w:rsidRPr="00D33E38">
        <w:rPr>
          <w:rFonts w:ascii="Verdana" w:eastAsia="Times New Roman" w:hAnsi="Verdana" w:cs="Times New Roman"/>
          <w:i/>
          <w:iCs/>
          <w:color w:val="000000"/>
          <w:sz w:val="27"/>
          <w:szCs w:val="27"/>
          <w:shd w:val="clear" w:color="auto" w:fill="FFFFEF"/>
          <w:lang w:val="en-US" w:eastAsia="it-IT"/>
        </w:rPr>
        <w:t>, </w:t>
      </w:r>
      <w:hyperlink r:id="rId49" w:anchor="30" w:history="1">
        <w:r w:rsidRPr="00D33E38">
          <w:rPr>
            <w:rFonts w:ascii="Verdana" w:eastAsia="Times New Roman" w:hAnsi="Verdana" w:cs="Times New Roman"/>
            <w:i/>
            <w:iCs/>
            <w:color w:val="0000FF"/>
            <w:sz w:val="27"/>
            <w:szCs w:val="27"/>
            <w:u w:val="single"/>
            <w:shd w:val="clear" w:color="auto" w:fill="FFFFEF"/>
            <w:lang w:val="en-US" w:eastAsia="it-IT"/>
          </w:rPr>
          <w:t>30</w:t>
        </w:r>
      </w:hyperlink>
    </w:p>
    <w:p w:rsidR="00D33E38" w:rsidRPr="00D33E38" w:rsidRDefault="00D33E38" w:rsidP="00D33E38">
      <w:pPr>
        <w:shd w:val="clear" w:color="auto" w:fill="FFFFEF"/>
        <w:spacing w:before="100" w:beforeAutospacing="1" w:after="100" w:afterAutospacing="1" w:line="240" w:lineRule="auto"/>
        <w:jc w:val="center"/>
        <w:rPr>
          <w:rFonts w:ascii="Verdana" w:eastAsia="Times New Roman" w:hAnsi="Verdana" w:cs="Times New Roman"/>
          <w:color w:val="000000"/>
          <w:sz w:val="27"/>
          <w:szCs w:val="27"/>
          <w:lang w:val="en-US" w:eastAsia="it-IT"/>
        </w:rPr>
      </w:pPr>
      <w:r w:rsidRPr="00D33E38">
        <w:rPr>
          <w:rFonts w:ascii="Verdana" w:eastAsia="Times New Roman" w:hAnsi="Verdana" w:cs="Times New Roman"/>
          <w:b/>
          <w:bCs/>
          <w:color w:val="000000"/>
          <w:sz w:val="27"/>
          <w:szCs w:val="27"/>
          <w:lang w:val="en-US" w:eastAsia="it-IT"/>
        </w:rPr>
        <w:t>Capo I. Principi e finalità</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val="en-US" w:eastAsia="it-IT"/>
        </w:rPr>
      </w:pPr>
      <w:bookmarkStart w:id="0" w:name="1"/>
      <w:bookmarkEnd w:id="0"/>
      <w:r w:rsidRPr="00D33E38">
        <w:rPr>
          <w:rFonts w:ascii="Verdana" w:eastAsia="Times New Roman" w:hAnsi="Verdana" w:cs="Times New Roman"/>
          <w:b/>
          <w:bCs/>
          <w:color w:val="000000"/>
          <w:sz w:val="27"/>
          <w:szCs w:val="27"/>
          <w:lang w:val="en-US" w:eastAsia="it-IT"/>
        </w:rPr>
        <w:t>Art. 1.</w:t>
      </w:r>
      <w:r w:rsidRPr="00D33E38">
        <w:rPr>
          <w:rFonts w:ascii="Verdana" w:eastAsia="Times New Roman" w:hAnsi="Verdana" w:cs="Times New Roman"/>
          <w:color w:val="000000"/>
          <w:sz w:val="27"/>
          <w:szCs w:val="27"/>
          <w:lang w:val="en-US" w:eastAsia="it-IT"/>
        </w:rPr>
        <w:br/>
      </w:r>
      <w:r w:rsidRPr="00D33E38">
        <w:rPr>
          <w:rFonts w:ascii="Verdana" w:eastAsia="Times New Roman" w:hAnsi="Verdana" w:cs="Times New Roman"/>
          <w:i/>
          <w:iCs/>
          <w:color w:val="000000"/>
          <w:sz w:val="27"/>
          <w:szCs w:val="27"/>
          <w:lang w:val="en-US" w:eastAsia="it-IT"/>
        </w:rPr>
        <w:t>(Finalità)</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val="en-US" w:eastAsia="it-IT"/>
        </w:rPr>
        <w:t>1. La presente legge, in applicazione del decreto legislativo 19 novembre 1997, n. 422 (Conferimento alle Regioni ed agli enti locali di funzioni e compiti in materia di trasporto pubblico locale, a norma dell'articolo 4, comma 4, della legge 15 marzo 1997, n. 59), come modificato dal decreto legislativo 20 settembre 1999, n. 400 ed in conformità della legge regionale 20 novembre 1998, n. 34 (Riordino delle funzioni e dei compiti amministrativi della Regione e degli Enti locali), disciplina il sistema di trasporto pubblico locale al fine di:</w:t>
      </w:r>
      <w:r w:rsidRPr="00D33E38">
        <w:rPr>
          <w:rFonts w:ascii="Verdana" w:eastAsia="Times New Roman" w:hAnsi="Verdana" w:cs="Times New Roman"/>
          <w:color w:val="000000"/>
          <w:sz w:val="27"/>
          <w:szCs w:val="27"/>
          <w:lang w:val="en-US" w:eastAsia="it-IT"/>
        </w:rPr>
        <w:br/>
        <w:t>a) promuovere un equilibrato sviluppo economico e sociale del territorio regionale, elevandone l'accessibilità, in particolare nelle aree montane e collinari, e garantendo un'equa ripartizione dei benefici e dei costi diretti ed indiretti;</w:t>
      </w:r>
      <w:r w:rsidRPr="00D33E38">
        <w:rPr>
          <w:rFonts w:ascii="Verdana" w:eastAsia="Times New Roman" w:hAnsi="Verdana" w:cs="Times New Roman"/>
          <w:color w:val="000000"/>
          <w:sz w:val="27"/>
          <w:szCs w:val="27"/>
          <w:lang w:val="en-US" w:eastAsia="it-IT"/>
        </w:rPr>
        <w:br/>
        <w:t>b) incentivare, nella gestione dei servizi di trasporto pubblico locale, il superamento degli assetti monopolistici, introducendo regole di concorrenzialità mediante l'espletamento di procedure concorsuali per la scelta del gestore, in modo da acquisire una maggiore efficacia ed efficienza, intese sia come più adeguata risposta alla domanda di mobilità, sia come più favorevole rapporto tra i costi e i benefici nella produzione dei servizi;</w:t>
      </w:r>
      <w:r w:rsidRPr="00D33E38">
        <w:rPr>
          <w:rFonts w:ascii="Verdana" w:eastAsia="Times New Roman" w:hAnsi="Verdana" w:cs="Times New Roman"/>
          <w:color w:val="000000"/>
          <w:sz w:val="27"/>
          <w:szCs w:val="27"/>
          <w:lang w:val="en-US" w:eastAsia="it-IT"/>
        </w:rPr>
        <w:br/>
        <w:t>c) raggiungere una maggiore qualità ambientale, riducendo i consumi energetici, le emissioni inquinanti ed il rumore derivanti dalle attività di trasporto sul territorio, tutelando la salute dei cittadini e migliorando la sicurezza della circolazione;</w:t>
      </w:r>
      <w:r w:rsidRPr="00D33E38">
        <w:rPr>
          <w:rFonts w:ascii="Verdana" w:eastAsia="Times New Roman" w:hAnsi="Verdana" w:cs="Times New Roman"/>
          <w:color w:val="000000"/>
          <w:sz w:val="27"/>
          <w:szCs w:val="27"/>
          <w:lang w:val="en-US" w:eastAsia="it-IT"/>
        </w:rPr>
        <w:br/>
        <w:t>d) promuovere l'uso della bicicletta ai sensi della legislazione vigente.</w:t>
      </w:r>
      <w:r w:rsidRPr="00D33E38">
        <w:rPr>
          <w:rFonts w:ascii="Verdana" w:eastAsia="Times New Roman" w:hAnsi="Verdana" w:cs="Times New Roman"/>
          <w:color w:val="000000"/>
          <w:sz w:val="27"/>
          <w:szCs w:val="27"/>
          <w:lang w:val="en-US" w:eastAsia="it-IT"/>
        </w:rPr>
        <w:br/>
      </w:r>
      <w:r w:rsidRPr="00D33E38">
        <w:rPr>
          <w:rFonts w:ascii="Verdana" w:eastAsia="Times New Roman" w:hAnsi="Verdana" w:cs="Times New Roman"/>
          <w:color w:val="000000"/>
          <w:sz w:val="27"/>
          <w:szCs w:val="27"/>
          <w:lang w:eastAsia="it-IT"/>
        </w:rPr>
        <w:lastRenderedPageBreak/>
        <w:t>2. La Regione persegue gli obiettivi di cui al comma 1 avviando iniziative idonee a garantire, attraverso il metodo della concertazione:</w:t>
      </w:r>
      <w:r w:rsidRPr="00D33E38">
        <w:rPr>
          <w:rFonts w:ascii="Verdana" w:eastAsia="Times New Roman" w:hAnsi="Verdana" w:cs="Times New Roman"/>
          <w:color w:val="000000"/>
          <w:sz w:val="27"/>
          <w:szCs w:val="27"/>
          <w:lang w:eastAsia="it-IT"/>
        </w:rPr>
        <w:br/>
        <w:t>a) l'adeguamento dei servizi alle esigenze qualitative e quantitative della domanda, anche attraverso la massima integrazione tra le diverse modalità di trasporto;</w:t>
      </w:r>
      <w:r w:rsidRPr="00D33E38">
        <w:rPr>
          <w:rFonts w:ascii="Verdana" w:eastAsia="Times New Roman" w:hAnsi="Verdana" w:cs="Times New Roman"/>
          <w:color w:val="000000"/>
          <w:sz w:val="27"/>
          <w:szCs w:val="27"/>
          <w:lang w:eastAsia="it-IT"/>
        </w:rPr>
        <w:br/>
        <w:t>b) il potenziamento delle infrastrutture a supporto del servizio, con particolare riferimento ai nodi di interscambio;</w:t>
      </w:r>
      <w:r w:rsidRPr="00D33E38">
        <w:rPr>
          <w:rFonts w:ascii="Verdana" w:eastAsia="Times New Roman" w:hAnsi="Verdana" w:cs="Times New Roman"/>
          <w:color w:val="000000"/>
          <w:sz w:val="27"/>
          <w:szCs w:val="27"/>
          <w:lang w:eastAsia="it-IT"/>
        </w:rPr>
        <w:br/>
        <w:t>c) la promozione del trasporto pubblico locale attraverso azioni di politica tariffaria, di informazione agli utenti, di sviluppo del sistema di telematica per i trasporti. </w:t>
      </w:r>
      <w:r w:rsidRPr="00D33E38">
        <w:rPr>
          <w:rFonts w:ascii="Verdana" w:eastAsia="Times New Roman" w:hAnsi="Verdana" w:cs="Times New Roman"/>
          <w:color w:val="000000"/>
          <w:sz w:val="27"/>
          <w:szCs w:val="27"/>
          <w:lang w:eastAsia="it-IT"/>
        </w:rPr>
        <w:br/>
      </w:r>
      <w:hyperlink r:id="rId50" w:anchor="nota1" w:history="1">
        <w:r w:rsidRPr="00D33E38">
          <w:rPr>
            <w:rFonts w:ascii="Verdana" w:eastAsia="Times New Roman" w:hAnsi="Verdana" w:cs="Times New Roman"/>
            <w:color w:val="0000FF"/>
            <w:sz w:val="15"/>
            <w:szCs w:val="15"/>
            <w:u w:val="single"/>
            <w:vertAlign w:val="superscript"/>
            <w:lang w:eastAsia="it-IT"/>
          </w:rPr>
          <w:t>1+&gt;</w:t>
        </w:r>
      </w:hyperlink>
      <w:r w:rsidRPr="00D33E38">
        <w:rPr>
          <w:rFonts w:ascii="Verdana" w:eastAsia="Times New Roman" w:hAnsi="Verdana" w:cs="Times New Roman"/>
          <w:color w:val="000000"/>
          <w:sz w:val="27"/>
          <w:szCs w:val="27"/>
          <w:lang w:eastAsia="it-IT"/>
        </w:rPr>
        <w:t>c bis) la centralizzazione e razionalizzazione degli acquisti di beni e servizi nel sistema di trasporto pubblico locale. </w:t>
      </w:r>
      <w:hyperlink r:id="rId51" w:anchor="nota1" w:history="1">
        <w:r w:rsidRPr="00D33E38">
          <w:rPr>
            <w:rFonts w:ascii="Verdana" w:eastAsia="Times New Roman" w:hAnsi="Verdana" w:cs="Times New Roman"/>
            <w:color w:val="0000FF"/>
            <w:sz w:val="15"/>
            <w:szCs w:val="15"/>
            <w:u w:val="single"/>
            <w:vertAlign w:val="superscript"/>
            <w:lang w:eastAsia="it-IT"/>
          </w:rPr>
          <w:t>&lt;+1</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 w:name="2"/>
      <w:bookmarkEnd w:id="1"/>
      <w:r w:rsidRPr="00D33E38">
        <w:rPr>
          <w:rFonts w:ascii="Verdana" w:eastAsia="Times New Roman" w:hAnsi="Verdana" w:cs="Times New Roman"/>
          <w:b/>
          <w:bCs/>
          <w:color w:val="000000"/>
          <w:sz w:val="27"/>
          <w:szCs w:val="27"/>
          <w:lang w:eastAsia="it-IT"/>
        </w:rPr>
        <w:t>Art. 2.</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(Assetto funzionale)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Il sistema di trasporto pubblico locale regionale risulta dall'integrazione funzionale delle reti e dei servizi così articolati:</w:t>
      </w:r>
      <w:r w:rsidRPr="00D33E38">
        <w:rPr>
          <w:rFonts w:ascii="Verdana" w:eastAsia="Times New Roman" w:hAnsi="Verdana" w:cs="Times New Roman"/>
          <w:color w:val="000000"/>
          <w:sz w:val="27"/>
          <w:szCs w:val="27"/>
          <w:lang w:eastAsia="it-IT"/>
        </w:rPr>
        <w:br/>
        <w:t>a) reti e servizi regionali di linea, di collegamento tra i principali centri della Regione e tra questi e gli omologhi centri delle Regioni confinanti, estesi all'intero territorio regionale e comprensivi della rete ferroviaria regionale e dei servizi su gomma ad essa complementari o sostitutivi, dei servizi aerei ed elicotteristici, nonchè dei servizi lacuali del lago Maggiore;</w:t>
      </w:r>
      <w:r w:rsidRPr="00D33E38">
        <w:rPr>
          <w:rFonts w:ascii="Verdana" w:eastAsia="Times New Roman" w:hAnsi="Verdana" w:cs="Times New Roman"/>
          <w:color w:val="000000"/>
          <w:sz w:val="27"/>
          <w:szCs w:val="27"/>
          <w:lang w:eastAsia="it-IT"/>
        </w:rPr>
        <w:br/>
        <w:t>b) reti e servizi provinciali di linea, estesi ai bacini di traffico o alle aree omogenee e comprensivi della rete e dei servizi su gomma, funiviari e lacuali;</w:t>
      </w:r>
      <w:r w:rsidRPr="00D33E38">
        <w:rPr>
          <w:rFonts w:ascii="Verdana" w:eastAsia="Times New Roman" w:hAnsi="Verdana" w:cs="Times New Roman"/>
          <w:color w:val="000000"/>
          <w:sz w:val="27"/>
          <w:szCs w:val="27"/>
          <w:lang w:eastAsia="it-IT"/>
        </w:rPr>
        <w:br/>
        <w:t>c) reti e servizi urbani di linea, nell'ambito del comune o della conurbazione, estesi a comuni contermini purchè sussista una stretta relazione funzionale o una sostanziale continuità di insediamento e comprensivi delle reti e dei servizi su gomma, fluviali, ed impianti fissi, nonchè di tranvie e di metropolitane;</w:t>
      </w:r>
      <w:r w:rsidRPr="00D33E38">
        <w:rPr>
          <w:rFonts w:ascii="Verdana" w:eastAsia="Times New Roman" w:hAnsi="Verdana" w:cs="Times New Roman"/>
          <w:color w:val="000000"/>
          <w:sz w:val="27"/>
          <w:szCs w:val="27"/>
          <w:lang w:eastAsia="it-IT"/>
        </w:rPr>
        <w:br/>
        <w:t>d) servizi integrativi o sostitutivi dei servizi di linea, effettuati con modalità diverse ed estesi a territori caratterizzati da bassa densità abitativa, a domanda debole, ovvero atti a soddisfare particolari esigenze di mobilità complementare o speciale.</w:t>
      </w:r>
      <w:r w:rsidRPr="00D33E38">
        <w:rPr>
          <w:rFonts w:ascii="Verdana" w:eastAsia="Times New Roman" w:hAnsi="Verdana" w:cs="Times New Roman"/>
          <w:color w:val="000000"/>
          <w:sz w:val="27"/>
          <w:szCs w:val="27"/>
          <w:lang w:eastAsia="it-IT"/>
        </w:rPr>
        <w:br/>
        <w:t>2. Tutte le reti ed i servizi sono progressivamente adeguati alle esigenze degli utenti con ridotta capacità motoria ed effettuati con materiale rotabile idoneo.</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 w:name="3"/>
      <w:bookmarkEnd w:id="2"/>
      <w:r w:rsidRPr="00D33E38">
        <w:rPr>
          <w:rFonts w:ascii="Verdana" w:eastAsia="Times New Roman" w:hAnsi="Verdana" w:cs="Times New Roman"/>
          <w:b/>
          <w:bCs/>
          <w:color w:val="000000"/>
          <w:sz w:val="27"/>
          <w:szCs w:val="27"/>
          <w:lang w:eastAsia="it-IT"/>
        </w:rPr>
        <w:t>Art. 3.</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(Assetto quantitativo e qualitativo)</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lastRenderedPageBreak/>
        <w:t>1. I servizi minimi, qualitativamente e quantitativamente sufficienti a soddisfare la domanda di mobilità ed i cui costi sono a carico del bilancio della Regione, sono definiti tenendo conto dei criteri di cui all'articolo 16 del d.lgs. 422/1997.</w:t>
      </w:r>
      <w:r w:rsidRPr="00D33E38">
        <w:rPr>
          <w:rFonts w:ascii="Verdana" w:eastAsia="Times New Roman" w:hAnsi="Verdana" w:cs="Times New Roman"/>
          <w:color w:val="000000"/>
          <w:sz w:val="27"/>
          <w:szCs w:val="27"/>
          <w:lang w:eastAsia="it-IT"/>
        </w:rPr>
        <w:br/>
      </w:r>
      <w:hyperlink r:id="rId52" w:anchor="nota2" w:history="1">
        <w:r w:rsidRPr="00D33E38">
          <w:rPr>
            <w:rFonts w:ascii="Verdana" w:eastAsia="Times New Roman" w:hAnsi="Verdana" w:cs="Times New Roman"/>
            <w:color w:val="0000FF"/>
            <w:sz w:val="15"/>
            <w:szCs w:val="15"/>
            <w:u w:val="single"/>
            <w:vertAlign w:val="superscript"/>
            <w:lang w:eastAsia="it-IT"/>
          </w:rPr>
          <w:t>2+&gt;</w:t>
        </w:r>
      </w:hyperlink>
      <w:r w:rsidRPr="00D33E38">
        <w:rPr>
          <w:rFonts w:ascii="Verdana" w:eastAsia="Times New Roman" w:hAnsi="Verdana" w:cs="Times New Roman"/>
          <w:color w:val="000000"/>
          <w:sz w:val="27"/>
          <w:szCs w:val="27"/>
          <w:lang w:eastAsia="it-IT"/>
        </w:rPr>
        <w:t>1 bis. I servizi minimi di cui al comma 1 devono assicurare in particolare, compatibilmente con le disponibilità del bilancio regionale:</w:t>
      </w:r>
      <w:r w:rsidRPr="00D33E38">
        <w:rPr>
          <w:rFonts w:ascii="Verdana" w:eastAsia="Times New Roman" w:hAnsi="Verdana" w:cs="Times New Roman"/>
          <w:color w:val="000000"/>
          <w:sz w:val="27"/>
          <w:szCs w:val="27"/>
          <w:lang w:eastAsia="it-IT"/>
        </w:rPr>
        <w:br/>
        <w:t>a) l'integrazione fra le reti di trasporto alle diverse scale territoriali e fra i differenti modi di trasporto;</w:t>
      </w:r>
      <w:r w:rsidRPr="00D33E38">
        <w:rPr>
          <w:rFonts w:ascii="Verdana" w:eastAsia="Times New Roman" w:hAnsi="Verdana" w:cs="Times New Roman"/>
          <w:color w:val="000000"/>
          <w:sz w:val="27"/>
          <w:szCs w:val="27"/>
          <w:lang w:eastAsia="it-IT"/>
        </w:rPr>
        <w:br/>
        <w:t>b) il pendolarismo scolastico e lavorativo;</w:t>
      </w:r>
      <w:r w:rsidRPr="00D33E38">
        <w:rPr>
          <w:rFonts w:ascii="Verdana" w:eastAsia="Times New Roman" w:hAnsi="Verdana" w:cs="Times New Roman"/>
          <w:color w:val="000000"/>
          <w:sz w:val="27"/>
          <w:szCs w:val="27"/>
          <w:lang w:eastAsia="it-IT"/>
        </w:rPr>
        <w:br/>
        <w:t>c) la fruibilità da parte degli utenti dei servizi amministrativi, socio-sanitari e culturali;</w:t>
      </w:r>
      <w:r w:rsidRPr="00D33E38">
        <w:rPr>
          <w:rFonts w:ascii="Verdana" w:eastAsia="Times New Roman" w:hAnsi="Verdana" w:cs="Times New Roman"/>
          <w:color w:val="000000"/>
          <w:sz w:val="27"/>
          <w:szCs w:val="27"/>
          <w:lang w:eastAsia="it-IT"/>
        </w:rPr>
        <w:br/>
        <w:t>d) le esigenze di ridurre la congestione del traffico e l'inquinamento acustico ed atmosferico;</w:t>
      </w:r>
      <w:r w:rsidRPr="00D33E38">
        <w:rPr>
          <w:rFonts w:ascii="Verdana" w:eastAsia="Times New Roman" w:hAnsi="Verdana" w:cs="Times New Roman"/>
          <w:color w:val="000000"/>
          <w:sz w:val="27"/>
          <w:szCs w:val="27"/>
          <w:lang w:eastAsia="it-IT"/>
        </w:rPr>
        <w:br/>
        <w:t>e) la necessità di trasporto delle persone con disabilità. </w:t>
      </w:r>
      <w:hyperlink r:id="rId53" w:anchor="nota2" w:history="1">
        <w:r w:rsidRPr="00D33E38">
          <w:rPr>
            <w:rFonts w:ascii="Verdana" w:eastAsia="Times New Roman" w:hAnsi="Verdana" w:cs="Times New Roman"/>
            <w:color w:val="0000FF"/>
            <w:sz w:val="15"/>
            <w:szCs w:val="15"/>
            <w:u w:val="single"/>
            <w:vertAlign w:val="superscript"/>
            <w:lang w:eastAsia="it-IT"/>
          </w:rPr>
          <w:t>&lt;+2</w:t>
        </w:r>
      </w:hyperlink>
      <w:r w:rsidRPr="00D33E38">
        <w:rPr>
          <w:rFonts w:ascii="Verdana" w:eastAsia="Times New Roman" w:hAnsi="Verdana" w:cs="Times New Roman"/>
          <w:color w:val="000000"/>
          <w:sz w:val="27"/>
          <w:szCs w:val="27"/>
          <w:lang w:eastAsia="it-IT"/>
        </w:rPr>
        <w:br/>
        <w:t>2. L'entità dei servizi minimi è definita sulla base di un indice parametrico di offerta individuato anche in relazione alla quantità ed alle caratteristiche della domanda di mobilità espressa dal territorio, agli obiettivi di quota di mercato del trasporto pubblico, alle aree a domanda debole, nonchè al valore obiettivo di efficienza assunto per il rapporto tra ricavi e costi.</w:t>
      </w:r>
      <w:r w:rsidRPr="00D33E38">
        <w:rPr>
          <w:rFonts w:ascii="Verdana" w:eastAsia="Times New Roman" w:hAnsi="Verdana" w:cs="Times New Roman"/>
          <w:color w:val="000000"/>
          <w:sz w:val="27"/>
          <w:szCs w:val="27"/>
          <w:lang w:eastAsia="it-IT"/>
        </w:rPr>
        <w:br/>
      </w:r>
      <w:hyperlink r:id="rId54" w:anchor="nota3" w:history="1">
        <w:r w:rsidRPr="00D33E38">
          <w:rPr>
            <w:rFonts w:ascii="Verdana" w:eastAsia="Times New Roman" w:hAnsi="Verdana" w:cs="Times New Roman"/>
            <w:color w:val="0000FF"/>
            <w:sz w:val="15"/>
            <w:szCs w:val="15"/>
            <w:u w:val="single"/>
            <w:vertAlign w:val="superscript"/>
            <w:lang w:eastAsia="it-IT"/>
          </w:rPr>
          <w:t>3=&gt;</w:t>
        </w:r>
      </w:hyperlink>
      <w:r w:rsidRPr="00D33E38">
        <w:rPr>
          <w:rFonts w:ascii="Verdana" w:eastAsia="Times New Roman" w:hAnsi="Verdana" w:cs="Times New Roman"/>
          <w:color w:val="000000"/>
          <w:sz w:val="27"/>
          <w:szCs w:val="27"/>
          <w:lang w:eastAsia="it-IT"/>
        </w:rPr>
        <w:t>3. Gli enti locali possono proporre all'Agenzia della mobilità piemontese servizi di trasporto aggiuntivi a quelli definiti ai sensi dei commi 1 e 2, con oneri a carico dei rispettivi bilanci. L'Agenzia della mobilità piemontese ha l'onere di verificare la non sovrapposizione con altri servizi programmati e di approvarne la fattibilità. </w:t>
      </w:r>
      <w:hyperlink r:id="rId55" w:anchor="nota3" w:history="1">
        <w:r w:rsidRPr="00D33E38">
          <w:rPr>
            <w:rFonts w:ascii="Verdana" w:eastAsia="Times New Roman" w:hAnsi="Verdana" w:cs="Times New Roman"/>
            <w:color w:val="0000FF"/>
            <w:sz w:val="15"/>
            <w:szCs w:val="15"/>
            <w:u w:val="single"/>
            <w:vertAlign w:val="superscript"/>
            <w:lang w:eastAsia="it-IT"/>
          </w:rPr>
          <w:t>&lt;=3</w:t>
        </w:r>
      </w:hyperlink>
      <w:r w:rsidRPr="00D33E38">
        <w:rPr>
          <w:rFonts w:ascii="Verdana" w:eastAsia="Times New Roman" w:hAnsi="Verdana" w:cs="Times New Roman"/>
          <w:color w:val="000000"/>
          <w:sz w:val="27"/>
          <w:szCs w:val="27"/>
          <w:lang w:eastAsia="it-IT"/>
        </w:rPr>
        <w:t> </w:t>
      </w:r>
      <w:r w:rsidRPr="00D33E38">
        <w:rPr>
          <w:rFonts w:ascii="Verdana" w:eastAsia="Times New Roman" w:hAnsi="Verdana" w:cs="Times New Roman"/>
          <w:color w:val="000000"/>
          <w:sz w:val="27"/>
          <w:szCs w:val="27"/>
          <w:lang w:eastAsia="it-IT"/>
        </w:rPr>
        <w:br/>
        <w:t>4. I parametri qualitativi e gli obiettivi di miglioramento della qualità dei servizi, per ogni tipologia di servizio di cui all'articolo 2, sono definiti nelle rispettive carte dei servizi, parte integrante dei programmi triennali dei servizi e dei contratti di servizio di cui all'articolo 10.</w:t>
      </w:r>
      <w:r w:rsidRPr="00D33E38">
        <w:rPr>
          <w:rFonts w:ascii="Verdana" w:eastAsia="Times New Roman" w:hAnsi="Verdana" w:cs="Times New Roman"/>
          <w:color w:val="000000"/>
          <w:sz w:val="27"/>
          <w:szCs w:val="27"/>
          <w:lang w:eastAsia="it-IT"/>
        </w:rPr>
        <w:br/>
        <w:t>5. L'assetto quantitativo e qualitativo dei servizi minimi è oggetto di monitoraggio e vigilanza da parte degli enti a cui è demandata l'amministrazione del servizio.</w:t>
      </w:r>
      <w:r w:rsidRPr="00D33E38">
        <w:rPr>
          <w:rFonts w:ascii="Verdana" w:eastAsia="Times New Roman" w:hAnsi="Verdana" w:cs="Times New Roman"/>
          <w:color w:val="000000"/>
          <w:sz w:val="27"/>
          <w:szCs w:val="27"/>
          <w:lang w:eastAsia="it-IT"/>
        </w:rPr>
        <w:br/>
        <w:t xml:space="preserve">6. Gli enti locali possono autorizzare servizi di trasporto esercitati da terzi in regime di concorrenza, purchè in possesso dei requisiti di cui al decreto del Ministro dei trasporti 20 dicembre 1991, n. 448 (Regolamento di attuazione della direttiva del Consiglio delle Comunità europee n. 438 del 21 giugno 1989 che modifica la direttiva del Consiglio n. 562 del 12 novembre 1974 riguardante l'accesso alla professione di trasportatore di viaggiatori su strada nel settore dei trasporti nazionali ed internazionali). Tali servizi sono esenti da obblighi tariffari ed esercitati senza sovvenzioni da parte degli enti </w:t>
      </w:r>
      <w:r w:rsidRPr="00D33E38">
        <w:rPr>
          <w:rFonts w:ascii="Verdana" w:eastAsia="Times New Roman" w:hAnsi="Verdana" w:cs="Times New Roman"/>
          <w:color w:val="000000"/>
          <w:sz w:val="27"/>
          <w:szCs w:val="27"/>
          <w:lang w:eastAsia="it-IT"/>
        </w:rPr>
        <w:lastRenderedPageBreak/>
        <w:t>locali competenti per l'autorizzazione. Le autorizzazioni sono revocabili in qualsiasi momento senza obbligo di indennizzo.</w:t>
      </w:r>
    </w:p>
    <w:p w:rsidR="00D33E38" w:rsidRPr="00D33E38" w:rsidRDefault="00D33E38" w:rsidP="00D33E38">
      <w:pPr>
        <w:shd w:val="clear" w:color="auto" w:fill="FFFFEF"/>
        <w:spacing w:before="100" w:beforeAutospacing="1" w:after="100" w:afterAutospacing="1"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t>Capo. II. Funzioni e competenze</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3" w:name="4"/>
      <w:bookmarkEnd w:id="3"/>
      <w:r w:rsidRPr="00D33E38">
        <w:rPr>
          <w:rFonts w:ascii="Verdana" w:eastAsia="Times New Roman" w:hAnsi="Verdana" w:cs="Times New Roman"/>
          <w:b/>
          <w:bCs/>
          <w:color w:val="000000"/>
          <w:sz w:val="27"/>
          <w:szCs w:val="27"/>
          <w:lang w:eastAsia="it-IT"/>
        </w:rPr>
        <w:t>Art. 4.</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(Funzioni e compiti amministrativi della Regione. Strumenti di programmazione)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La Regione esercita le seguenti funzioni che richiedono l'unitario esercizio a livello regionale:</w:t>
      </w:r>
      <w:r w:rsidRPr="00D33E38">
        <w:rPr>
          <w:rFonts w:ascii="Verdana" w:eastAsia="Times New Roman" w:hAnsi="Verdana" w:cs="Times New Roman"/>
          <w:color w:val="000000"/>
          <w:sz w:val="27"/>
          <w:szCs w:val="27"/>
          <w:lang w:eastAsia="it-IT"/>
        </w:rPr>
        <w:br/>
        <w:t>a) indirizzo, promozione, coordinamento e controllo di tutti i servizi di trasporto pubblico locale con particolare attenzione al servizio regionale al fine di garantire la necessaria integrazione tra le diverse modalità di trasporto;</w:t>
      </w:r>
      <w:r w:rsidRPr="00D33E38">
        <w:rPr>
          <w:rFonts w:ascii="Verdana" w:eastAsia="Times New Roman" w:hAnsi="Verdana" w:cs="Times New Roman"/>
          <w:color w:val="000000"/>
          <w:sz w:val="27"/>
          <w:szCs w:val="27"/>
          <w:lang w:eastAsia="it-IT"/>
        </w:rPr>
        <w:br/>
        <w:t>b) programmazione della rete e dei servizi regionali di cui all'articolo 2, comma 1, lettera a);</w:t>
      </w:r>
      <w:r w:rsidRPr="00D33E38">
        <w:rPr>
          <w:rFonts w:ascii="Verdana" w:eastAsia="Times New Roman" w:hAnsi="Verdana" w:cs="Times New Roman"/>
          <w:color w:val="000000"/>
          <w:sz w:val="27"/>
          <w:szCs w:val="27"/>
          <w:lang w:eastAsia="it-IT"/>
        </w:rPr>
        <w:br/>
        <w:t>c) amministrazione dei servizi ferroviari di interesse regionale e locale, nonchè dei servizi aerei ed elicotteristici, dei servizi lacuali del lago Maggiore.</w:t>
      </w:r>
      <w:r w:rsidRPr="00D33E38">
        <w:rPr>
          <w:rFonts w:ascii="Verdana" w:eastAsia="Times New Roman" w:hAnsi="Verdana" w:cs="Times New Roman"/>
          <w:color w:val="000000"/>
          <w:sz w:val="27"/>
          <w:szCs w:val="27"/>
          <w:lang w:eastAsia="it-IT"/>
        </w:rPr>
        <w:br/>
        <w:t>2. La Regione svolge le funzioni di cui al comma 1 attraverso l'elaborazione del piano regionale </w:t>
      </w:r>
      <w:hyperlink r:id="rId56" w:anchor="nota4" w:history="1">
        <w:r w:rsidRPr="00D33E38">
          <w:rPr>
            <w:rFonts w:ascii="Verdana" w:eastAsia="Times New Roman" w:hAnsi="Verdana" w:cs="Times New Roman"/>
            <w:color w:val="0000FF"/>
            <w:sz w:val="15"/>
            <w:szCs w:val="15"/>
            <w:u w:val="single"/>
            <w:vertAlign w:val="superscript"/>
            <w:lang w:eastAsia="it-IT"/>
          </w:rPr>
          <w:t>4+&gt;</w:t>
        </w:r>
      </w:hyperlink>
      <w:r w:rsidRPr="00D33E38">
        <w:rPr>
          <w:rFonts w:ascii="Verdana" w:eastAsia="Times New Roman" w:hAnsi="Verdana" w:cs="Times New Roman"/>
          <w:color w:val="000000"/>
          <w:sz w:val="27"/>
          <w:szCs w:val="27"/>
          <w:lang w:eastAsia="it-IT"/>
        </w:rPr>
        <w:t>della mobilità e </w:t>
      </w:r>
      <w:hyperlink r:id="rId57" w:anchor="nota4" w:history="1">
        <w:r w:rsidRPr="00D33E38">
          <w:rPr>
            <w:rFonts w:ascii="Verdana" w:eastAsia="Times New Roman" w:hAnsi="Verdana" w:cs="Times New Roman"/>
            <w:color w:val="0000FF"/>
            <w:sz w:val="15"/>
            <w:szCs w:val="15"/>
            <w:u w:val="single"/>
            <w:vertAlign w:val="superscript"/>
            <w:lang w:eastAsia="it-IT"/>
          </w:rPr>
          <w:t>&lt;+4</w:t>
        </w:r>
      </w:hyperlink>
      <w:r w:rsidRPr="00D33E38">
        <w:rPr>
          <w:rFonts w:ascii="Verdana" w:eastAsia="Times New Roman" w:hAnsi="Verdana" w:cs="Times New Roman"/>
          <w:color w:val="000000"/>
          <w:sz w:val="27"/>
          <w:szCs w:val="27"/>
          <w:lang w:eastAsia="it-IT"/>
        </w:rPr>
        <w:t> dei trasporti e del programma triennale dei servizi di trasporto pubblico locale.</w:t>
      </w:r>
      <w:r w:rsidRPr="00D33E38">
        <w:rPr>
          <w:rFonts w:ascii="Verdana" w:eastAsia="Times New Roman" w:hAnsi="Verdana" w:cs="Times New Roman"/>
          <w:color w:val="000000"/>
          <w:sz w:val="27"/>
          <w:szCs w:val="27"/>
          <w:lang w:eastAsia="it-IT"/>
        </w:rPr>
        <w:br/>
      </w:r>
      <w:hyperlink r:id="rId58" w:anchor="nota5" w:history="1">
        <w:r w:rsidRPr="00D33E38">
          <w:rPr>
            <w:rFonts w:ascii="Verdana" w:eastAsia="Times New Roman" w:hAnsi="Verdana" w:cs="Times New Roman"/>
            <w:color w:val="0000FF"/>
            <w:sz w:val="15"/>
            <w:szCs w:val="15"/>
            <w:u w:val="single"/>
            <w:vertAlign w:val="superscript"/>
            <w:lang w:eastAsia="it-IT"/>
          </w:rPr>
          <w:t>5=&gt;</w:t>
        </w:r>
      </w:hyperlink>
      <w:r w:rsidRPr="00D33E38">
        <w:rPr>
          <w:rFonts w:ascii="Verdana" w:eastAsia="Times New Roman" w:hAnsi="Verdana" w:cs="Times New Roman"/>
          <w:color w:val="000000"/>
          <w:sz w:val="27"/>
          <w:szCs w:val="27"/>
          <w:lang w:eastAsia="it-IT"/>
        </w:rPr>
        <w:t> 3. Il Piano regionale della mobilità e dei trasporti è lo strumento strategico, di lungo periodo, di indirizzo e di sintesi delle politiche di settore, che in coerenza con gli indirizzi regionali di sviluppo economico e sociale e del territorio: </w:t>
      </w:r>
      <w:r w:rsidRPr="00D33E38">
        <w:rPr>
          <w:rFonts w:ascii="Verdana" w:eastAsia="Times New Roman" w:hAnsi="Verdana" w:cs="Times New Roman"/>
          <w:color w:val="000000"/>
          <w:sz w:val="27"/>
          <w:szCs w:val="27"/>
          <w:lang w:eastAsia="it-IT"/>
        </w:rPr>
        <w:br/>
        <w:t>a) definisce la politica regionale della mobilità e dei trasporti e fornisce il contributo alla pianificazione nazionale di livello generale e alle sue articolazioni settoriali;</w:t>
      </w:r>
      <w:r w:rsidRPr="00D33E38">
        <w:rPr>
          <w:rFonts w:ascii="Verdana" w:eastAsia="Times New Roman" w:hAnsi="Verdana" w:cs="Times New Roman"/>
          <w:color w:val="000000"/>
          <w:sz w:val="27"/>
          <w:szCs w:val="27"/>
          <w:lang w:eastAsia="it-IT"/>
        </w:rPr>
        <w:br/>
        <w:t>b) costituisce lo strumento di indirizzo e coordinamento della pianificazione e della programmazione degli enti locali al fine di realizzare un’efficace e coerente integrazione tra iniziative e decisioni locali e regionali;</w:t>
      </w:r>
      <w:r w:rsidRPr="00D33E38">
        <w:rPr>
          <w:rFonts w:ascii="Verdana" w:eastAsia="Times New Roman" w:hAnsi="Verdana" w:cs="Times New Roman"/>
          <w:color w:val="000000"/>
          <w:sz w:val="27"/>
          <w:szCs w:val="27"/>
          <w:lang w:eastAsia="it-IT"/>
        </w:rPr>
        <w:br/>
        <w:t>c) delinea l’assetto delle infrastrutture e dei servizi regionali, anche sotto l’aspetto gerarchico, e lo coordina con la rete delle comunicazioni internazionali, nazionali e locali. </w:t>
      </w:r>
      <w:hyperlink r:id="rId59" w:anchor="nota5" w:history="1">
        <w:r w:rsidRPr="00D33E38">
          <w:rPr>
            <w:rFonts w:ascii="Verdana" w:eastAsia="Times New Roman" w:hAnsi="Verdana" w:cs="Times New Roman"/>
            <w:color w:val="0000FF"/>
            <w:sz w:val="15"/>
            <w:szCs w:val="15"/>
            <w:u w:val="single"/>
            <w:vertAlign w:val="superscript"/>
            <w:lang w:eastAsia="it-IT"/>
          </w:rPr>
          <w:t>&lt;=5</w:t>
        </w:r>
      </w:hyperlink>
      <w:r w:rsidRPr="00D33E38">
        <w:rPr>
          <w:rFonts w:ascii="Verdana" w:eastAsia="Times New Roman" w:hAnsi="Verdana" w:cs="Times New Roman"/>
          <w:color w:val="000000"/>
          <w:sz w:val="27"/>
          <w:szCs w:val="27"/>
          <w:lang w:eastAsia="it-IT"/>
        </w:rPr>
        <w:br/>
      </w:r>
      <w:hyperlink r:id="rId60" w:anchor="nota6" w:history="1">
        <w:r w:rsidRPr="00D33E38">
          <w:rPr>
            <w:rFonts w:ascii="Verdana" w:eastAsia="Times New Roman" w:hAnsi="Verdana" w:cs="Times New Roman"/>
            <w:color w:val="0000FF"/>
            <w:sz w:val="15"/>
            <w:szCs w:val="15"/>
            <w:u w:val="single"/>
            <w:vertAlign w:val="superscript"/>
            <w:lang w:eastAsia="it-IT"/>
          </w:rPr>
          <w:t>6+&gt;</w:t>
        </w:r>
      </w:hyperlink>
      <w:r w:rsidRPr="00D33E38">
        <w:rPr>
          <w:rFonts w:ascii="Verdana" w:eastAsia="Times New Roman" w:hAnsi="Verdana" w:cs="Times New Roman"/>
          <w:color w:val="000000"/>
          <w:sz w:val="27"/>
          <w:szCs w:val="27"/>
          <w:lang w:eastAsia="it-IT"/>
        </w:rPr>
        <w:t> 3 bis. Il piano regionale della mobilità e dei trasporti si declina in piani di settore che afferiscono alle politiche del trasporto pubblico, della logistica, delle infrastrutture di trasporto, della sicurezza stradale. </w:t>
      </w:r>
      <w:hyperlink r:id="rId61" w:anchor="nota6" w:history="1">
        <w:r w:rsidRPr="00D33E38">
          <w:rPr>
            <w:rFonts w:ascii="Verdana" w:eastAsia="Times New Roman" w:hAnsi="Verdana" w:cs="Times New Roman"/>
            <w:color w:val="0000FF"/>
            <w:sz w:val="15"/>
            <w:szCs w:val="15"/>
            <w:u w:val="single"/>
            <w:vertAlign w:val="superscript"/>
            <w:lang w:eastAsia="it-IT"/>
          </w:rPr>
          <w:t>&lt;+6</w:t>
        </w:r>
      </w:hyperlink>
      <w:r w:rsidRPr="00D33E38">
        <w:rPr>
          <w:rFonts w:ascii="Verdana" w:eastAsia="Times New Roman" w:hAnsi="Verdana" w:cs="Times New Roman"/>
          <w:color w:val="000000"/>
          <w:sz w:val="27"/>
          <w:szCs w:val="27"/>
          <w:lang w:eastAsia="it-IT"/>
        </w:rPr>
        <w:br/>
      </w:r>
      <w:hyperlink r:id="rId62" w:anchor="nota7" w:history="1">
        <w:r w:rsidRPr="00D33E38">
          <w:rPr>
            <w:rFonts w:ascii="Verdana" w:eastAsia="Times New Roman" w:hAnsi="Verdana" w:cs="Times New Roman"/>
            <w:color w:val="0000FF"/>
            <w:sz w:val="15"/>
            <w:szCs w:val="15"/>
            <w:u w:val="single"/>
            <w:vertAlign w:val="superscript"/>
            <w:lang w:eastAsia="it-IT"/>
          </w:rPr>
          <w:t>7+&gt;</w:t>
        </w:r>
      </w:hyperlink>
      <w:r w:rsidRPr="00D33E38">
        <w:rPr>
          <w:rFonts w:ascii="Verdana" w:eastAsia="Times New Roman" w:hAnsi="Verdana" w:cs="Times New Roman"/>
          <w:color w:val="000000"/>
          <w:sz w:val="27"/>
          <w:szCs w:val="27"/>
          <w:lang w:eastAsia="it-IT"/>
        </w:rPr>
        <w:t xml:space="preserve"> 3 ter. I piani di settore delineano il quadro sistemico delle azioni delle politiche di settore, apportando i contenuti tecnici specifici </w:t>
      </w:r>
      <w:r w:rsidRPr="00D33E38">
        <w:rPr>
          <w:rFonts w:ascii="Verdana" w:eastAsia="Times New Roman" w:hAnsi="Verdana" w:cs="Times New Roman"/>
          <w:color w:val="000000"/>
          <w:sz w:val="27"/>
          <w:szCs w:val="27"/>
          <w:lang w:eastAsia="it-IT"/>
        </w:rPr>
        <w:lastRenderedPageBreak/>
        <w:t>necessari al raggiungimento degli obiettivi individuati nel piano regionale della mobilità e dei trasporti ponendo alla base di ogni piano di settore politiche per il raggiungimento di obiettivi di mobilità sostenibile e d’innovazione tecnologica applicata ai trasporti. </w:t>
      </w:r>
      <w:hyperlink r:id="rId63" w:anchor="nota7" w:history="1">
        <w:r w:rsidRPr="00D33E38">
          <w:rPr>
            <w:rFonts w:ascii="Verdana" w:eastAsia="Times New Roman" w:hAnsi="Verdana" w:cs="Times New Roman"/>
            <w:color w:val="0000FF"/>
            <w:sz w:val="15"/>
            <w:szCs w:val="15"/>
            <w:u w:val="single"/>
            <w:vertAlign w:val="superscript"/>
            <w:lang w:eastAsia="it-IT"/>
          </w:rPr>
          <w:t>&lt;+7</w:t>
        </w:r>
      </w:hyperlink>
      <w:r w:rsidRPr="00D33E38">
        <w:rPr>
          <w:rFonts w:ascii="Verdana" w:eastAsia="Times New Roman" w:hAnsi="Verdana" w:cs="Times New Roman"/>
          <w:color w:val="000000"/>
          <w:sz w:val="27"/>
          <w:szCs w:val="27"/>
          <w:lang w:eastAsia="it-IT"/>
        </w:rPr>
        <w:br/>
      </w:r>
      <w:hyperlink r:id="rId64" w:anchor="nota8" w:history="1">
        <w:r w:rsidRPr="00D33E38">
          <w:rPr>
            <w:rFonts w:ascii="Verdana" w:eastAsia="Times New Roman" w:hAnsi="Verdana" w:cs="Times New Roman"/>
            <w:color w:val="0000FF"/>
            <w:sz w:val="15"/>
            <w:szCs w:val="15"/>
            <w:u w:val="single"/>
            <w:vertAlign w:val="superscript"/>
            <w:lang w:eastAsia="it-IT"/>
          </w:rPr>
          <w:t>8+&gt;</w:t>
        </w:r>
      </w:hyperlink>
      <w:r w:rsidRPr="00D33E38">
        <w:rPr>
          <w:rFonts w:ascii="Verdana" w:eastAsia="Times New Roman" w:hAnsi="Verdana" w:cs="Times New Roman"/>
          <w:color w:val="000000"/>
          <w:sz w:val="27"/>
          <w:szCs w:val="27"/>
          <w:lang w:eastAsia="it-IT"/>
        </w:rPr>
        <w:t> 3 quater. I piani di settore sono implementati dai programmi di attuazione, pluriennali e annuali, che definiscono i fabbisogni di spesa, precisano, sulla base delle disponibilità di bilancio, l’ammontare dei finanziamenti, coordinandoli con quelli di altri soggetti erogatori di finanziamenti, pubblici e privati, e definiscono operativamente le azioni da finanziare e da attuare. </w:t>
      </w:r>
      <w:hyperlink r:id="rId65" w:anchor="nota8" w:history="1">
        <w:r w:rsidRPr="00D33E38">
          <w:rPr>
            <w:rFonts w:ascii="Verdana" w:eastAsia="Times New Roman" w:hAnsi="Verdana" w:cs="Times New Roman"/>
            <w:color w:val="0000FF"/>
            <w:sz w:val="15"/>
            <w:szCs w:val="15"/>
            <w:u w:val="single"/>
            <w:vertAlign w:val="superscript"/>
            <w:lang w:eastAsia="it-IT"/>
          </w:rPr>
          <w:t>&lt;+8</w:t>
        </w:r>
      </w:hyperlink>
      <w:r w:rsidRPr="00D33E38">
        <w:rPr>
          <w:rFonts w:ascii="Verdana" w:eastAsia="Times New Roman" w:hAnsi="Verdana" w:cs="Times New Roman"/>
          <w:color w:val="000000"/>
          <w:sz w:val="27"/>
          <w:szCs w:val="27"/>
          <w:lang w:eastAsia="it-IT"/>
        </w:rPr>
        <w:br/>
      </w:r>
      <w:hyperlink r:id="rId66" w:anchor="nota9" w:history="1">
        <w:r w:rsidRPr="00D33E38">
          <w:rPr>
            <w:rFonts w:ascii="Verdana" w:eastAsia="Times New Roman" w:hAnsi="Verdana" w:cs="Times New Roman"/>
            <w:color w:val="0000FF"/>
            <w:sz w:val="15"/>
            <w:szCs w:val="15"/>
            <w:u w:val="single"/>
            <w:vertAlign w:val="superscript"/>
            <w:lang w:eastAsia="it-IT"/>
          </w:rPr>
          <w:t>9=&gt;</w:t>
        </w:r>
      </w:hyperlink>
      <w:r w:rsidRPr="00D33E38">
        <w:rPr>
          <w:rFonts w:ascii="Verdana" w:eastAsia="Times New Roman" w:hAnsi="Verdana" w:cs="Times New Roman"/>
          <w:color w:val="000000"/>
          <w:sz w:val="27"/>
          <w:szCs w:val="27"/>
          <w:lang w:eastAsia="it-IT"/>
        </w:rPr>
        <w:t> 4. Il piano regionale della mobilità e dei trasporti è adottato dalla Giunta regionale, previa consultazione dei consigli provinciali, che si esprimono entro e non oltre trenta giorni dalla trasmissione della proposta di piano. Il Piano adottato è trasmesso al Consiglio regionale che lo approva con propria deliberazione previa acquisizione del parere del Consiglio delle autonomie locali. </w:t>
      </w:r>
      <w:hyperlink r:id="rId67" w:anchor="nota9" w:history="1">
        <w:r w:rsidRPr="00D33E38">
          <w:rPr>
            <w:rFonts w:ascii="Verdana" w:eastAsia="Times New Roman" w:hAnsi="Verdana" w:cs="Times New Roman"/>
            <w:color w:val="0000FF"/>
            <w:sz w:val="15"/>
            <w:szCs w:val="15"/>
            <w:u w:val="single"/>
            <w:vertAlign w:val="superscript"/>
            <w:lang w:eastAsia="it-IT"/>
          </w:rPr>
          <w:t>&lt;=9</w:t>
        </w:r>
      </w:hyperlink>
      <w:r w:rsidRPr="00D33E38">
        <w:rPr>
          <w:rFonts w:ascii="Verdana" w:eastAsia="Times New Roman" w:hAnsi="Verdana" w:cs="Times New Roman"/>
          <w:color w:val="000000"/>
          <w:sz w:val="27"/>
          <w:szCs w:val="27"/>
          <w:lang w:eastAsia="it-IT"/>
        </w:rPr>
        <w:br/>
      </w:r>
      <w:hyperlink r:id="rId68" w:anchor="nota10" w:history="1">
        <w:r w:rsidRPr="00D33E38">
          <w:rPr>
            <w:rFonts w:ascii="Verdana" w:eastAsia="Times New Roman" w:hAnsi="Verdana" w:cs="Times New Roman"/>
            <w:color w:val="0000FF"/>
            <w:sz w:val="15"/>
            <w:szCs w:val="15"/>
            <w:u w:val="single"/>
            <w:vertAlign w:val="superscript"/>
            <w:lang w:eastAsia="it-IT"/>
          </w:rPr>
          <w:t>10+&gt;</w:t>
        </w:r>
      </w:hyperlink>
      <w:r w:rsidRPr="00D33E38">
        <w:rPr>
          <w:rFonts w:ascii="Verdana" w:eastAsia="Times New Roman" w:hAnsi="Verdana" w:cs="Times New Roman"/>
          <w:color w:val="000000"/>
          <w:sz w:val="27"/>
          <w:szCs w:val="27"/>
          <w:lang w:eastAsia="it-IT"/>
        </w:rPr>
        <w:t> 4 bis. I piani di settore ed i relativi programmi di attuazione, sottoposti alla procedura di verifica di assoggettabilità alla valutazione ambientale strategica, sono approvati dalla Giunta regionale previo parere della commissione consiliare competente. </w:t>
      </w:r>
      <w:hyperlink r:id="rId69" w:anchor="nota10" w:history="1">
        <w:r w:rsidRPr="00D33E38">
          <w:rPr>
            <w:rFonts w:ascii="Verdana" w:eastAsia="Times New Roman" w:hAnsi="Verdana" w:cs="Times New Roman"/>
            <w:color w:val="0000FF"/>
            <w:sz w:val="15"/>
            <w:szCs w:val="15"/>
            <w:u w:val="single"/>
            <w:vertAlign w:val="superscript"/>
            <w:lang w:eastAsia="it-IT"/>
          </w:rPr>
          <w:t>&lt;+10</w:t>
        </w:r>
      </w:hyperlink>
      <w:r w:rsidRPr="00D33E38">
        <w:rPr>
          <w:rFonts w:ascii="Verdana" w:eastAsia="Times New Roman" w:hAnsi="Verdana" w:cs="Times New Roman"/>
          <w:color w:val="000000"/>
          <w:sz w:val="27"/>
          <w:szCs w:val="27"/>
          <w:lang w:eastAsia="it-IT"/>
        </w:rPr>
        <w:br/>
        <w:t>5. Il programma triennale dei servizi di trasporto pubblico </w:t>
      </w:r>
      <w:hyperlink r:id="rId70" w:anchor="nota11" w:history="1">
        <w:r w:rsidRPr="00D33E38">
          <w:rPr>
            <w:rFonts w:ascii="Verdana" w:eastAsia="Times New Roman" w:hAnsi="Verdana" w:cs="Times New Roman"/>
            <w:color w:val="0000FF"/>
            <w:sz w:val="15"/>
            <w:szCs w:val="15"/>
            <w:u w:val="single"/>
            <w:vertAlign w:val="superscript"/>
            <w:lang w:eastAsia="it-IT"/>
          </w:rPr>
          <w:t>11+&gt;</w:t>
        </w:r>
      </w:hyperlink>
      <w:r w:rsidRPr="00D33E38">
        <w:rPr>
          <w:rFonts w:ascii="Verdana" w:eastAsia="Times New Roman" w:hAnsi="Verdana" w:cs="Times New Roman"/>
          <w:color w:val="000000"/>
          <w:sz w:val="27"/>
          <w:szCs w:val="27"/>
          <w:lang w:eastAsia="it-IT"/>
        </w:rPr>
        <w:t>,in conformità con il piano regionale della mobilità e dei trasporti e con il piano di settore di riferimento, </w:t>
      </w:r>
      <w:hyperlink r:id="rId71" w:anchor="nota11" w:history="1">
        <w:r w:rsidRPr="00D33E38">
          <w:rPr>
            <w:rFonts w:ascii="Verdana" w:eastAsia="Times New Roman" w:hAnsi="Verdana" w:cs="Times New Roman"/>
            <w:color w:val="0000FF"/>
            <w:sz w:val="15"/>
            <w:szCs w:val="15"/>
            <w:u w:val="single"/>
            <w:vertAlign w:val="superscript"/>
            <w:lang w:eastAsia="it-IT"/>
          </w:rPr>
          <w:t>&lt;+11</w:t>
        </w:r>
      </w:hyperlink>
      <w:r w:rsidRPr="00D33E38">
        <w:rPr>
          <w:rFonts w:ascii="Verdana" w:eastAsia="Times New Roman" w:hAnsi="Verdana" w:cs="Times New Roman"/>
          <w:color w:val="000000"/>
          <w:sz w:val="27"/>
          <w:szCs w:val="27"/>
          <w:lang w:eastAsia="it-IT"/>
        </w:rPr>
        <w:t> definisce, d'intesa con gli enti locali </w:t>
      </w:r>
      <w:hyperlink r:id="rId72" w:anchor="nota12" w:history="1">
        <w:r w:rsidRPr="00D33E38">
          <w:rPr>
            <w:rFonts w:ascii="Verdana" w:eastAsia="Times New Roman" w:hAnsi="Verdana" w:cs="Times New Roman"/>
            <w:color w:val="0000FF"/>
            <w:sz w:val="15"/>
            <w:szCs w:val="15"/>
            <w:u w:val="single"/>
            <w:vertAlign w:val="superscript"/>
            <w:lang w:eastAsia="it-IT"/>
          </w:rPr>
          <w:t>12+&gt;</w:t>
        </w:r>
      </w:hyperlink>
      <w:r w:rsidRPr="00D33E38">
        <w:rPr>
          <w:rFonts w:ascii="Verdana" w:eastAsia="Times New Roman" w:hAnsi="Verdana" w:cs="Times New Roman"/>
          <w:color w:val="000000"/>
          <w:sz w:val="27"/>
          <w:szCs w:val="27"/>
          <w:lang w:eastAsia="it-IT"/>
        </w:rPr>
        <w:t>aggregati nel consorzio di cui all'articolo 8 </w:t>
      </w:r>
      <w:hyperlink r:id="rId73" w:anchor="nota12" w:history="1">
        <w:r w:rsidRPr="00D33E38">
          <w:rPr>
            <w:rFonts w:ascii="Verdana" w:eastAsia="Times New Roman" w:hAnsi="Verdana" w:cs="Times New Roman"/>
            <w:color w:val="0000FF"/>
            <w:sz w:val="15"/>
            <w:szCs w:val="15"/>
            <w:u w:val="single"/>
            <w:vertAlign w:val="superscript"/>
            <w:lang w:eastAsia="it-IT"/>
          </w:rPr>
          <w:t>&lt;+12</w:t>
        </w:r>
      </w:hyperlink>
      <w:r w:rsidRPr="00D33E38">
        <w:rPr>
          <w:rFonts w:ascii="Verdana" w:eastAsia="Times New Roman" w:hAnsi="Verdana" w:cs="Times New Roman"/>
          <w:color w:val="000000"/>
          <w:sz w:val="27"/>
          <w:szCs w:val="27"/>
          <w:lang w:eastAsia="it-IT"/>
        </w:rPr>
        <w:t> :</w:t>
      </w:r>
      <w:r w:rsidRPr="00D33E38">
        <w:rPr>
          <w:rFonts w:ascii="Verdana" w:eastAsia="Times New Roman" w:hAnsi="Verdana" w:cs="Times New Roman"/>
          <w:color w:val="000000"/>
          <w:sz w:val="27"/>
          <w:szCs w:val="27"/>
          <w:lang w:eastAsia="it-IT"/>
        </w:rPr>
        <w:br/>
        <w:t>a) gli obiettivi di efficienza ed efficacia nella organizzazione e nella produzione dei servizi;</w:t>
      </w:r>
      <w:r w:rsidRPr="00D33E38">
        <w:rPr>
          <w:rFonts w:ascii="Verdana" w:eastAsia="Times New Roman" w:hAnsi="Verdana" w:cs="Times New Roman"/>
          <w:color w:val="000000"/>
          <w:sz w:val="27"/>
          <w:szCs w:val="27"/>
          <w:lang w:eastAsia="it-IT"/>
        </w:rPr>
        <w:br/>
        <w:t>b) l'assetto quantitativo e qualitativo dei servizi minimi;</w:t>
      </w:r>
      <w:r w:rsidRPr="00D33E38">
        <w:rPr>
          <w:rFonts w:ascii="Verdana" w:eastAsia="Times New Roman" w:hAnsi="Verdana" w:cs="Times New Roman"/>
          <w:color w:val="000000"/>
          <w:sz w:val="27"/>
          <w:szCs w:val="27"/>
          <w:lang w:eastAsia="it-IT"/>
        </w:rPr>
        <w:br/>
        <w:t>c) le risorse da destinare all'esercizio ed agli investimenti, specificando l'entità di quelle relative al trasporto ferroviario, la ripartizione tra servizi urbani ed extraurbani e quindi tra gli enti soggetti di delega;</w:t>
      </w:r>
      <w:r w:rsidRPr="00D33E38">
        <w:rPr>
          <w:rFonts w:ascii="Verdana" w:eastAsia="Times New Roman" w:hAnsi="Verdana" w:cs="Times New Roman"/>
          <w:color w:val="000000"/>
          <w:sz w:val="27"/>
          <w:szCs w:val="27"/>
          <w:lang w:eastAsia="it-IT"/>
        </w:rPr>
        <w:br/>
        <w:t>d) la politica tariffaria per l'integrazione e la promozione dei servizi;</w:t>
      </w:r>
      <w:r w:rsidRPr="00D33E38">
        <w:rPr>
          <w:rFonts w:ascii="Verdana" w:eastAsia="Times New Roman" w:hAnsi="Verdana" w:cs="Times New Roman"/>
          <w:color w:val="000000"/>
          <w:sz w:val="27"/>
          <w:szCs w:val="27"/>
          <w:lang w:eastAsia="it-IT"/>
        </w:rPr>
        <w:br/>
        <w:t>e) le modalità di attuazione e revisione dei contratti di servizio pubblico;</w:t>
      </w:r>
      <w:r w:rsidRPr="00D33E38">
        <w:rPr>
          <w:rFonts w:ascii="Verdana" w:eastAsia="Times New Roman" w:hAnsi="Verdana" w:cs="Times New Roman"/>
          <w:color w:val="000000"/>
          <w:sz w:val="27"/>
          <w:szCs w:val="27"/>
          <w:lang w:eastAsia="it-IT"/>
        </w:rPr>
        <w:br/>
        <w:t>f) il sistema di monitoraggio dei servizi;</w:t>
      </w:r>
      <w:r w:rsidRPr="00D33E38">
        <w:rPr>
          <w:rFonts w:ascii="Verdana" w:eastAsia="Times New Roman" w:hAnsi="Verdana" w:cs="Times New Roman"/>
          <w:color w:val="000000"/>
          <w:sz w:val="27"/>
          <w:szCs w:val="27"/>
          <w:lang w:eastAsia="it-IT"/>
        </w:rPr>
        <w:br/>
        <w:t>g) la rete e l'organizzazione dei servizi regionali amministrati dalla Regione e gli indirizzi di programmazione dei servizi regionali delegati agli enti locali.</w:t>
      </w:r>
      <w:r w:rsidRPr="00D33E38">
        <w:rPr>
          <w:rFonts w:ascii="Verdana" w:eastAsia="Times New Roman" w:hAnsi="Verdana" w:cs="Times New Roman"/>
          <w:color w:val="000000"/>
          <w:sz w:val="27"/>
          <w:szCs w:val="27"/>
          <w:lang w:eastAsia="it-IT"/>
        </w:rPr>
        <w:br/>
        <w:t>6. </w:t>
      </w:r>
      <w:hyperlink r:id="rId74" w:anchor="nota13" w:history="1">
        <w:r w:rsidRPr="00D33E38">
          <w:rPr>
            <w:rFonts w:ascii="Verdana" w:eastAsia="Times New Roman" w:hAnsi="Verdana" w:cs="Times New Roman"/>
            <w:color w:val="0000FF"/>
            <w:sz w:val="15"/>
            <w:szCs w:val="15"/>
            <w:u w:val="single"/>
            <w:vertAlign w:val="superscript"/>
            <w:lang w:eastAsia="it-IT"/>
          </w:rPr>
          <w:t>13=&gt;</w:t>
        </w:r>
      </w:hyperlink>
      <w:r w:rsidRPr="00D33E38">
        <w:rPr>
          <w:rFonts w:ascii="Verdana" w:eastAsia="Times New Roman" w:hAnsi="Verdana" w:cs="Times New Roman"/>
          <w:color w:val="000000"/>
          <w:sz w:val="27"/>
          <w:szCs w:val="27"/>
          <w:lang w:eastAsia="it-IT"/>
        </w:rPr>
        <w:t>Acquisita l'intesa </w:t>
      </w:r>
      <w:hyperlink r:id="rId75" w:anchor="nota13" w:history="1">
        <w:r w:rsidRPr="00D33E38">
          <w:rPr>
            <w:rFonts w:ascii="Verdana" w:eastAsia="Times New Roman" w:hAnsi="Verdana" w:cs="Times New Roman"/>
            <w:color w:val="0000FF"/>
            <w:sz w:val="15"/>
            <w:szCs w:val="15"/>
            <w:u w:val="single"/>
            <w:vertAlign w:val="superscript"/>
            <w:lang w:eastAsia="it-IT"/>
          </w:rPr>
          <w:t>&lt;=13</w:t>
        </w:r>
      </w:hyperlink>
      <w:r w:rsidRPr="00D33E38">
        <w:rPr>
          <w:rFonts w:ascii="Verdana" w:eastAsia="Times New Roman" w:hAnsi="Verdana" w:cs="Times New Roman"/>
          <w:color w:val="000000"/>
          <w:sz w:val="27"/>
          <w:szCs w:val="27"/>
          <w:lang w:eastAsia="it-IT"/>
        </w:rPr>
        <w:t> di cui al comma 5 il programma triennale è sottoposto all'esame della Conferenza permanente Regione-Autonomie locali.</w:t>
      </w:r>
      <w:r w:rsidRPr="00D33E38">
        <w:rPr>
          <w:rFonts w:ascii="Verdana" w:eastAsia="Times New Roman" w:hAnsi="Verdana" w:cs="Times New Roman"/>
          <w:color w:val="000000"/>
          <w:sz w:val="27"/>
          <w:szCs w:val="27"/>
          <w:lang w:eastAsia="it-IT"/>
        </w:rPr>
        <w:br/>
        <w:t xml:space="preserve">7. Il programma triennale è approvato dalla Giunta regionale, previo parere della Commissione consiliare competente e previa consultazione delle organizzazioni sindacali confederali, delle </w:t>
      </w:r>
      <w:r w:rsidRPr="00D33E38">
        <w:rPr>
          <w:rFonts w:ascii="Verdana" w:eastAsia="Times New Roman" w:hAnsi="Verdana" w:cs="Times New Roman"/>
          <w:color w:val="000000"/>
          <w:sz w:val="27"/>
          <w:szCs w:val="27"/>
          <w:lang w:eastAsia="it-IT"/>
        </w:rPr>
        <w:lastRenderedPageBreak/>
        <w:t>associazioni delle aziende di trasporto e delle associazioni dei consumatori.</w:t>
      </w:r>
      <w:r w:rsidRPr="00D33E38">
        <w:rPr>
          <w:rFonts w:ascii="Verdana" w:eastAsia="Times New Roman" w:hAnsi="Verdana" w:cs="Times New Roman"/>
          <w:color w:val="000000"/>
          <w:sz w:val="27"/>
          <w:szCs w:val="27"/>
          <w:lang w:eastAsia="it-IT"/>
        </w:rPr>
        <w:br/>
      </w:r>
      <w:hyperlink r:id="rId76" w:anchor="nota14" w:history="1">
        <w:r w:rsidRPr="00D33E38">
          <w:rPr>
            <w:rFonts w:ascii="Verdana" w:eastAsia="Times New Roman" w:hAnsi="Verdana" w:cs="Times New Roman"/>
            <w:color w:val="0000FF"/>
            <w:sz w:val="15"/>
            <w:szCs w:val="15"/>
            <w:u w:val="single"/>
            <w:vertAlign w:val="superscript"/>
            <w:lang w:eastAsia="it-IT"/>
          </w:rPr>
          <w:t>14-&gt;</w:t>
        </w:r>
      </w:hyperlink>
      <w:hyperlink r:id="rId77" w:anchor="nota14" w:history="1">
        <w:r w:rsidRPr="00D33E38">
          <w:rPr>
            <w:rFonts w:ascii="Verdana" w:eastAsia="Times New Roman" w:hAnsi="Verdana" w:cs="Times New Roman"/>
            <w:color w:val="0000FF"/>
            <w:sz w:val="15"/>
            <w:szCs w:val="15"/>
            <w:u w:val="single"/>
            <w:vertAlign w:val="superscript"/>
            <w:lang w:eastAsia="it-IT"/>
          </w:rPr>
          <w:t>&lt;-14</w:t>
        </w:r>
      </w:hyperlink>
      <w:r w:rsidRPr="00D33E38">
        <w:rPr>
          <w:rFonts w:ascii="Verdana" w:eastAsia="Times New Roman" w:hAnsi="Verdana" w:cs="Times New Roman"/>
          <w:color w:val="000000"/>
          <w:sz w:val="27"/>
          <w:szCs w:val="27"/>
          <w:lang w:eastAsia="it-IT"/>
        </w:rPr>
        <w:br/>
        <w:t>9. Per l'espletamento delle funzioni inerenti i servizi ferroviari di cui al comma 1, lettera c), la Regione stipula, ai sensi dell'articolo 12 del d.lgs. 422/1997 e secondo le indicazioni dell'articolo 8 del d.lgs. 422/1997, come modificato dall'articolo 1, comma 1, lettera a), del d.lgs. 400/1999, accordi di programma con il Ministero dei trasporti con i quali sono stabiliti:</w:t>
      </w:r>
      <w:r w:rsidRPr="00D33E38">
        <w:rPr>
          <w:rFonts w:ascii="Verdana" w:eastAsia="Times New Roman" w:hAnsi="Verdana" w:cs="Times New Roman"/>
          <w:color w:val="000000"/>
          <w:sz w:val="27"/>
          <w:szCs w:val="27"/>
          <w:lang w:eastAsia="it-IT"/>
        </w:rPr>
        <w:br/>
        <w:t>a) l'attribuzione delle risorse trasferite per l'esercizio dei servizi attualmente gestiti dalla società Ferrovie dello Stato S.p.A.;</w:t>
      </w:r>
      <w:r w:rsidRPr="00D33E38">
        <w:rPr>
          <w:rFonts w:ascii="Verdana" w:eastAsia="Times New Roman" w:hAnsi="Verdana" w:cs="Times New Roman"/>
          <w:color w:val="000000"/>
          <w:sz w:val="27"/>
          <w:szCs w:val="27"/>
          <w:lang w:eastAsia="it-IT"/>
        </w:rPr>
        <w:br/>
        <w:t>b) i tempi e le modalità del subentro di cui all'articolo 8 del d.lgs. 422/1997, nonchè i finanziamenti diretti al risanamento tecnico ed economico e le risorse per la gestione degli impianti e del servizio.</w:t>
      </w:r>
      <w:r w:rsidRPr="00D33E38">
        <w:rPr>
          <w:rFonts w:ascii="Verdana" w:eastAsia="Times New Roman" w:hAnsi="Verdana" w:cs="Times New Roman"/>
          <w:color w:val="000000"/>
          <w:sz w:val="27"/>
          <w:szCs w:val="27"/>
          <w:lang w:eastAsia="it-IT"/>
        </w:rPr>
        <w:br/>
        <w:t>10. La Regione disciplina la gestione delle infrastrutture ferroviarie ad essa conferite con apposito regolamento e secondo le disposizioni previste dall'articolo 8 del d.lgs. 422/1997, come modificato dall'articolo 1, comma 1, lettera b), del d.lgs. 400/1999.</w:t>
      </w:r>
      <w:r w:rsidRPr="00D33E38">
        <w:rPr>
          <w:rFonts w:ascii="Verdana" w:eastAsia="Times New Roman" w:hAnsi="Verdana" w:cs="Times New Roman"/>
          <w:color w:val="000000"/>
          <w:sz w:val="27"/>
          <w:szCs w:val="27"/>
          <w:lang w:eastAsia="it-IT"/>
        </w:rPr>
        <w:br/>
        <w:t>11. La Regione organizza i servizi di trasporto pubblico locale sui laghi oggetto di gestione governativa mediante apposite società, anche con la partecipazione degli enti locali interessati, secondo quanto previsto all'articolo 29.</w:t>
      </w:r>
      <w:r w:rsidRPr="00D33E38">
        <w:rPr>
          <w:rFonts w:ascii="Verdana" w:eastAsia="Times New Roman" w:hAnsi="Verdana" w:cs="Times New Roman"/>
          <w:color w:val="000000"/>
          <w:sz w:val="27"/>
          <w:szCs w:val="27"/>
          <w:lang w:eastAsia="it-IT"/>
        </w:rPr>
        <w:br/>
        <w:t>12. Tutte le altre funzioni e competenze sono conferite agli enti locali individuati nei successivi articoli.</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4" w:name="5"/>
      <w:bookmarkEnd w:id="4"/>
      <w:r w:rsidRPr="00D33E38">
        <w:rPr>
          <w:rFonts w:ascii="Verdana" w:eastAsia="Times New Roman" w:hAnsi="Verdana" w:cs="Times New Roman"/>
          <w:b/>
          <w:bCs/>
          <w:color w:val="000000"/>
          <w:sz w:val="27"/>
          <w:szCs w:val="27"/>
          <w:lang w:eastAsia="it-IT"/>
        </w:rPr>
        <w:t>Art. 5.</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(Funzioni e compiti amministrativi delle province)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Sono trasferiti alle province le funzioni ed i compiti diversi da quelli indicati nell'articolo 4, relativi alla programmazione ed amministrazione delle reti e dei servizi provinciali di trasporto pubblico di cui all'articolo 2, comma 1, lettera b), nonchè gli accertamenti previsti dall'articolo 5, settimo comma, del decreto del Presidente della Repubblica 11 luglio 1980, n. 753 ( Nuove norme in materia di polizia, sicurezza e regolarità dell'esercizio delle ferrovie e di altri servizi di trasporto) per i servizi di propria competenza.</w:t>
      </w:r>
      <w:r w:rsidRPr="00D33E38">
        <w:rPr>
          <w:rFonts w:ascii="Verdana" w:eastAsia="Times New Roman" w:hAnsi="Verdana" w:cs="Times New Roman"/>
          <w:color w:val="000000"/>
          <w:sz w:val="27"/>
          <w:szCs w:val="27"/>
          <w:lang w:eastAsia="it-IT"/>
        </w:rPr>
        <w:br/>
      </w:r>
      <w:hyperlink r:id="rId78" w:anchor="nota15" w:history="1">
        <w:r w:rsidRPr="00D33E38">
          <w:rPr>
            <w:rFonts w:ascii="Verdana" w:eastAsia="Times New Roman" w:hAnsi="Verdana" w:cs="Times New Roman"/>
            <w:color w:val="0000FF"/>
            <w:sz w:val="15"/>
            <w:szCs w:val="15"/>
            <w:u w:val="single"/>
            <w:vertAlign w:val="superscript"/>
            <w:lang w:eastAsia="it-IT"/>
          </w:rPr>
          <w:t>15+&gt;</w:t>
        </w:r>
      </w:hyperlink>
      <w:r w:rsidRPr="00D33E38">
        <w:rPr>
          <w:rFonts w:ascii="Verdana" w:eastAsia="Times New Roman" w:hAnsi="Verdana" w:cs="Times New Roman"/>
          <w:color w:val="000000"/>
          <w:sz w:val="27"/>
          <w:szCs w:val="27"/>
          <w:lang w:eastAsia="it-IT"/>
        </w:rPr>
        <w:t>1 bis. Ad eccezione del bacino metropolitano di Torino, le province gestiscono le procedure di aggiudicazione dei servizi di trasporto pubblico locale, sia urbano che extraurbano, a livello di bacino, previa convenzione tra gli enti soggetti di delega ad esso afferenti e parere vincolante della Regione. </w:t>
      </w:r>
      <w:hyperlink r:id="rId79" w:anchor="nota15" w:history="1">
        <w:r w:rsidRPr="00D33E38">
          <w:rPr>
            <w:rFonts w:ascii="Verdana" w:eastAsia="Times New Roman" w:hAnsi="Verdana" w:cs="Times New Roman"/>
            <w:color w:val="0000FF"/>
            <w:sz w:val="15"/>
            <w:szCs w:val="15"/>
            <w:u w:val="single"/>
            <w:vertAlign w:val="superscript"/>
            <w:lang w:eastAsia="it-IT"/>
          </w:rPr>
          <w:t>&lt;+15</w:t>
        </w:r>
      </w:hyperlink>
      <w:r w:rsidRPr="00D33E38">
        <w:rPr>
          <w:rFonts w:ascii="Verdana" w:eastAsia="Times New Roman" w:hAnsi="Verdana" w:cs="Times New Roman"/>
          <w:color w:val="000000"/>
          <w:sz w:val="27"/>
          <w:szCs w:val="27"/>
          <w:lang w:eastAsia="it-IT"/>
        </w:rPr>
        <w:br/>
        <w:t>2. Sono delegate alle province le seguenti funzioni e compiti:</w:t>
      </w:r>
      <w:r w:rsidRPr="00D33E38">
        <w:rPr>
          <w:rFonts w:ascii="Verdana" w:eastAsia="Times New Roman" w:hAnsi="Verdana" w:cs="Times New Roman"/>
          <w:color w:val="000000"/>
          <w:sz w:val="27"/>
          <w:szCs w:val="27"/>
          <w:lang w:eastAsia="it-IT"/>
        </w:rPr>
        <w:br/>
        <w:t xml:space="preserve">a) la programmazione operativa e l'amministrazione del servizio regionale di trasporto pubblico su gomma, in attuazione degli indirizzi </w:t>
      </w:r>
      <w:r w:rsidRPr="00D33E38">
        <w:rPr>
          <w:rFonts w:ascii="Verdana" w:eastAsia="Times New Roman" w:hAnsi="Verdana" w:cs="Times New Roman"/>
          <w:color w:val="000000"/>
          <w:sz w:val="27"/>
          <w:szCs w:val="27"/>
          <w:lang w:eastAsia="it-IT"/>
        </w:rPr>
        <w:lastRenderedPageBreak/>
        <w:t>di cui all'articolo 4, comma 5, lettera g), compresi i servizi, di competenza regionale, interregionali, di granturismo e transfrontalieri;</w:t>
      </w:r>
      <w:r w:rsidRPr="00D33E38">
        <w:rPr>
          <w:rFonts w:ascii="Verdana" w:eastAsia="Times New Roman" w:hAnsi="Verdana" w:cs="Times New Roman"/>
          <w:color w:val="000000"/>
          <w:sz w:val="27"/>
          <w:szCs w:val="27"/>
          <w:lang w:eastAsia="it-IT"/>
        </w:rPr>
        <w:br/>
        <w:t>b) l'individuazione ed il finanziamento dei servizi di trasporto pubblico urbano nei comuni con popolazione inferiore a trentamila abitanti; </w:t>
      </w:r>
      <w:r w:rsidRPr="00D33E38">
        <w:rPr>
          <w:rFonts w:ascii="Verdana" w:eastAsia="Times New Roman" w:hAnsi="Verdana" w:cs="Times New Roman"/>
          <w:color w:val="000000"/>
          <w:sz w:val="27"/>
          <w:szCs w:val="27"/>
          <w:lang w:eastAsia="it-IT"/>
        </w:rPr>
        <w:br/>
        <w:t>c) l'indirizzo e la promozione dell'integrazione dei servizi urbani con quelli provinciali;</w:t>
      </w:r>
      <w:r w:rsidRPr="00D33E38">
        <w:rPr>
          <w:rFonts w:ascii="Verdana" w:eastAsia="Times New Roman" w:hAnsi="Verdana" w:cs="Times New Roman"/>
          <w:color w:val="000000"/>
          <w:sz w:val="27"/>
          <w:szCs w:val="27"/>
          <w:lang w:eastAsia="it-IT"/>
        </w:rPr>
        <w:br/>
        <w:t>d) l'individuazione ed il finanziamento dei servizi di trasporto pubblico in aree a domanda debole; </w:t>
      </w:r>
      <w:r w:rsidRPr="00D33E38">
        <w:rPr>
          <w:rFonts w:ascii="Verdana" w:eastAsia="Times New Roman" w:hAnsi="Verdana" w:cs="Times New Roman"/>
          <w:color w:val="000000"/>
          <w:sz w:val="27"/>
          <w:szCs w:val="27"/>
          <w:lang w:eastAsia="it-IT"/>
        </w:rPr>
        <w:br/>
        <w:t>e) la concessione di autostazioni per servizi di linea;</w:t>
      </w:r>
      <w:r w:rsidRPr="00D33E38">
        <w:rPr>
          <w:rFonts w:ascii="Verdana" w:eastAsia="Times New Roman" w:hAnsi="Verdana" w:cs="Times New Roman"/>
          <w:color w:val="000000"/>
          <w:sz w:val="27"/>
          <w:szCs w:val="27"/>
          <w:lang w:eastAsia="it-IT"/>
        </w:rPr>
        <w:br/>
      </w:r>
      <w:hyperlink r:id="rId80" w:anchor="nota16" w:history="1">
        <w:r w:rsidRPr="00D33E38">
          <w:rPr>
            <w:rFonts w:ascii="Verdana" w:eastAsia="Times New Roman" w:hAnsi="Verdana" w:cs="Times New Roman"/>
            <w:color w:val="0000FF"/>
            <w:sz w:val="15"/>
            <w:szCs w:val="15"/>
            <w:u w:val="single"/>
            <w:vertAlign w:val="superscript"/>
            <w:lang w:eastAsia="it-IT"/>
          </w:rPr>
          <w:t>16=&gt;</w:t>
        </w:r>
      </w:hyperlink>
      <w:r w:rsidRPr="00D33E38">
        <w:rPr>
          <w:rFonts w:ascii="Verdana" w:eastAsia="Times New Roman" w:hAnsi="Verdana" w:cs="Times New Roman"/>
          <w:color w:val="000000"/>
          <w:sz w:val="27"/>
          <w:szCs w:val="27"/>
          <w:lang w:eastAsia="it-IT"/>
        </w:rPr>
        <w:t>f) la definizione, sulla base di parametri socio-economici e territoriali, del numero massimo di autorizzazioni da prevedere nei regolamenti comunali, in materia di servizi di noleggio con veicoli della categoria M1 di cui all'articolo 47, comma 2, lettera b), del d.lgs. 285/1992; </w:t>
      </w:r>
      <w:hyperlink r:id="rId81" w:anchor="nota16" w:history="1">
        <w:r w:rsidRPr="00D33E38">
          <w:rPr>
            <w:rFonts w:ascii="Verdana" w:eastAsia="Times New Roman" w:hAnsi="Verdana" w:cs="Times New Roman"/>
            <w:color w:val="0000FF"/>
            <w:sz w:val="15"/>
            <w:szCs w:val="15"/>
            <w:u w:val="single"/>
            <w:vertAlign w:val="superscript"/>
            <w:lang w:eastAsia="it-IT"/>
          </w:rPr>
          <w:t>&lt;=16</w:t>
        </w:r>
      </w:hyperlink>
      <w:r w:rsidRPr="00D33E38">
        <w:rPr>
          <w:rFonts w:ascii="Verdana" w:eastAsia="Times New Roman" w:hAnsi="Verdana" w:cs="Times New Roman"/>
          <w:color w:val="000000"/>
          <w:sz w:val="27"/>
          <w:szCs w:val="27"/>
          <w:lang w:eastAsia="it-IT"/>
        </w:rPr>
        <w:br/>
        <w:t>g) il rilascio dell'autorizzazione all'uso in servizio di linea degli autobus destinati al servizio di noleggio con conducente, relativamente alle linee di propria competenza.</w:t>
      </w:r>
      <w:r w:rsidRPr="00D33E38">
        <w:rPr>
          <w:rFonts w:ascii="Verdana" w:eastAsia="Times New Roman" w:hAnsi="Verdana" w:cs="Times New Roman"/>
          <w:color w:val="000000"/>
          <w:sz w:val="27"/>
          <w:szCs w:val="27"/>
          <w:lang w:eastAsia="it-IT"/>
        </w:rPr>
        <w:br/>
        <w:t>3. Le competenze attribuite alle Regioni all'articolo 14, comma 8, del d.lgs. 422/1997 sono delegate ai Presidenti delle province interessate, i quali provvedono sentita la Commissione consultiva provinciale di cui all'articolo 5 della legge regionale 23 febbraio 1995, n. 24 (Legge generale sui servizi di trasporto pubblico non di linea su strada), come modificato dall'articolo 1 della legge regionale 3 giugno 1997, n. 27.</w:t>
      </w:r>
      <w:r w:rsidRPr="00D33E38">
        <w:rPr>
          <w:rFonts w:ascii="Verdana" w:eastAsia="Times New Roman" w:hAnsi="Verdana" w:cs="Times New Roman"/>
          <w:color w:val="000000"/>
          <w:sz w:val="27"/>
          <w:szCs w:val="27"/>
          <w:lang w:eastAsia="it-IT"/>
        </w:rPr>
        <w:br/>
        <w:t>4. Le province svolgono le funzioni di cui ai commi 1 e 2 attraverso l'elaborazione del piano provinciale dei trasporti e del programma triennale dei servizi di trasporto pubblico locale.</w:t>
      </w:r>
      <w:r w:rsidRPr="00D33E38">
        <w:rPr>
          <w:rFonts w:ascii="Verdana" w:eastAsia="Times New Roman" w:hAnsi="Verdana" w:cs="Times New Roman"/>
          <w:color w:val="000000"/>
          <w:sz w:val="27"/>
          <w:szCs w:val="27"/>
          <w:lang w:eastAsia="it-IT"/>
        </w:rPr>
        <w:br/>
        <w:t>5. Il piano provinciale dei trasporti è lo strumento fondamentale di indirizzo e di sintesi della politica provinciale di settore e delinea:</w:t>
      </w:r>
      <w:r w:rsidRPr="00D33E38">
        <w:rPr>
          <w:rFonts w:ascii="Verdana" w:eastAsia="Times New Roman" w:hAnsi="Verdana" w:cs="Times New Roman"/>
          <w:color w:val="000000"/>
          <w:sz w:val="27"/>
          <w:szCs w:val="27"/>
          <w:lang w:eastAsia="it-IT"/>
        </w:rPr>
        <w:br/>
        <w:t>a) l'assetto delle reti infrastrutturali di trasporto d'interesse provinciale, sulla base delle indicazioni del piano regionale dei trasporti;</w:t>
      </w:r>
      <w:r w:rsidRPr="00D33E38">
        <w:rPr>
          <w:rFonts w:ascii="Verdana" w:eastAsia="Times New Roman" w:hAnsi="Verdana" w:cs="Times New Roman"/>
          <w:color w:val="000000"/>
          <w:sz w:val="27"/>
          <w:szCs w:val="27"/>
          <w:lang w:eastAsia="it-IT"/>
        </w:rPr>
        <w:br/>
        <w:t>b) l'assetto dei servizi di trasporto di interesse provinciale, definito in stretta integrazione tra le diverse modalità ed organizzato per bacini di trasporto;</w:t>
      </w:r>
      <w:r w:rsidRPr="00D33E38">
        <w:rPr>
          <w:rFonts w:ascii="Verdana" w:eastAsia="Times New Roman" w:hAnsi="Verdana" w:cs="Times New Roman"/>
          <w:color w:val="000000"/>
          <w:sz w:val="27"/>
          <w:szCs w:val="27"/>
          <w:lang w:eastAsia="it-IT"/>
        </w:rPr>
        <w:br/>
        <w:t>c) gli indirizzi per l'elaborazione dei piani urbani del traffico;</w:t>
      </w:r>
      <w:r w:rsidRPr="00D33E38">
        <w:rPr>
          <w:rFonts w:ascii="Verdana" w:eastAsia="Times New Roman" w:hAnsi="Verdana" w:cs="Times New Roman"/>
          <w:color w:val="000000"/>
          <w:sz w:val="27"/>
          <w:szCs w:val="27"/>
          <w:lang w:eastAsia="it-IT"/>
        </w:rPr>
        <w:br/>
        <w:t>d) l'analisi e la definizione dei costi e la previsione economica e finanziaria con l'indicazione della ripartizione dei finanziamenti tra gli enti locali per l'attuazione del piano.</w:t>
      </w:r>
      <w:r w:rsidRPr="00D33E38">
        <w:rPr>
          <w:rFonts w:ascii="Verdana" w:eastAsia="Times New Roman" w:hAnsi="Verdana" w:cs="Times New Roman"/>
          <w:color w:val="000000"/>
          <w:sz w:val="27"/>
          <w:szCs w:val="27"/>
          <w:lang w:eastAsia="it-IT"/>
        </w:rPr>
        <w:br/>
        <w:t>6. Il programma triennale dei servizi di trasporto pubblico determina, d'intesa con i comuni e le comunità montane interessate ed in conformità dell'assetto dei servizi e dei criteri definiti dalla Regione:</w:t>
      </w:r>
      <w:r w:rsidRPr="00D33E38">
        <w:rPr>
          <w:rFonts w:ascii="Verdana" w:eastAsia="Times New Roman" w:hAnsi="Verdana" w:cs="Times New Roman"/>
          <w:color w:val="000000"/>
          <w:sz w:val="27"/>
          <w:szCs w:val="27"/>
          <w:lang w:eastAsia="it-IT"/>
        </w:rPr>
        <w:br/>
        <w:t>a) gli obiettivi da raggiungere in termini di efficienza ed efficacia nella organizzazione e produzione dei servizi;</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lang w:eastAsia="it-IT"/>
        </w:rPr>
        <w:lastRenderedPageBreak/>
        <w:t>b) i bacini e l'eventuale loro ripartizione in aree omogenee;</w:t>
      </w:r>
      <w:r w:rsidRPr="00D33E38">
        <w:rPr>
          <w:rFonts w:ascii="Verdana" w:eastAsia="Times New Roman" w:hAnsi="Verdana" w:cs="Times New Roman"/>
          <w:color w:val="000000"/>
          <w:sz w:val="27"/>
          <w:szCs w:val="27"/>
          <w:lang w:eastAsia="it-IT"/>
        </w:rPr>
        <w:br/>
        <w:t>c) la rete e l'organizzazione dei servizi provinciali;</w:t>
      </w:r>
      <w:r w:rsidRPr="00D33E38">
        <w:rPr>
          <w:rFonts w:ascii="Verdana" w:eastAsia="Times New Roman" w:hAnsi="Verdana" w:cs="Times New Roman"/>
          <w:color w:val="000000"/>
          <w:sz w:val="27"/>
          <w:szCs w:val="27"/>
          <w:lang w:eastAsia="it-IT"/>
        </w:rPr>
        <w:br/>
        <w:t>d) le aree a domanda debole ed i comuni nei quali è finanziato il servizio urbano;</w:t>
      </w:r>
      <w:r w:rsidRPr="00D33E38">
        <w:rPr>
          <w:rFonts w:ascii="Verdana" w:eastAsia="Times New Roman" w:hAnsi="Verdana" w:cs="Times New Roman"/>
          <w:color w:val="000000"/>
          <w:sz w:val="27"/>
          <w:szCs w:val="27"/>
          <w:lang w:eastAsia="it-IT"/>
        </w:rPr>
        <w:br/>
        <w:t>e) le risorse da destinare all'esercizio ed agli investimenti, specificando l'entità di quelle proprie e la ripartizione tra i servizi urbani nei comuni inferiori a trentamila abitanti, extraurbani ed in aree a domanda debole;</w:t>
      </w:r>
      <w:r w:rsidRPr="00D33E38">
        <w:rPr>
          <w:rFonts w:ascii="Verdana" w:eastAsia="Times New Roman" w:hAnsi="Verdana" w:cs="Times New Roman"/>
          <w:color w:val="000000"/>
          <w:sz w:val="27"/>
          <w:szCs w:val="27"/>
          <w:lang w:eastAsia="it-IT"/>
        </w:rPr>
        <w:br/>
        <w:t>f) gli indirizzi per l'integrazione dei servizi urbani con quelli provinciali.</w:t>
      </w:r>
      <w:r w:rsidRPr="00D33E38">
        <w:rPr>
          <w:rFonts w:ascii="Verdana" w:eastAsia="Times New Roman" w:hAnsi="Verdana" w:cs="Times New Roman"/>
          <w:color w:val="000000"/>
          <w:sz w:val="27"/>
          <w:szCs w:val="27"/>
          <w:lang w:eastAsia="it-IT"/>
        </w:rPr>
        <w:br/>
        <w:t>7. Le province, previa consultazione delle organizzazioni sindacali articolate a livello provinciale, delle associazioni delle aziende di trasporto e dei consumatori, adottano il programma triennale dei servizi e lo trasmettono alla Regione per l'approvazione secondo le modalità di cui all'articolo 9, comma 3.</w:t>
      </w:r>
      <w:r w:rsidRPr="00D33E38">
        <w:rPr>
          <w:rFonts w:ascii="Verdana" w:eastAsia="Times New Roman" w:hAnsi="Verdana" w:cs="Times New Roman"/>
          <w:color w:val="000000"/>
          <w:sz w:val="27"/>
          <w:szCs w:val="27"/>
          <w:lang w:eastAsia="it-IT"/>
        </w:rPr>
        <w:br/>
        <w:t>8. Le province, al fine di soddisfare con maggiore efficacia ed a minori costi particolari esigenze di mobilità complementare o speciale, ovvero in periodi di flessione della domanda, possono avvalersi di quanto previsto dall'articolo 6, comma 2, ivi compreso l'utilizzo dei veicoli immatricolati ad uso proprio.</w:t>
      </w:r>
      <w:r w:rsidRPr="00D33E38">
        <w:rPr>
          <w:rFonts w:ascii="Verdana" w:eastAsia="Times New Roman" w:hAnsi="Verdana" w:cs="Times New Roman"/>
          <w:color w:val="000000"/>
          <w:sz w:val="27"/>
          <w:szCs w:val="27"/>
          <w:lang w:eastAsia="it-IT"/>
        </w:rPr>
        <w:br/>
        <w:t>9. Al fine di attuare gli interventi di competenza provinciale, precisando l'ammontare dei finanziamenti e coordinandoli con quelli degli altri soggetti erogatori di finanziamento, pubblici e privati, le province approvano il programma di attuazione e spesa annuale e pluriennale e lo trasmettono per conoscenza alla Regione.</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5" w:name="6"/>
      <w:bookmarkEnd w:id="5"/>
      <w:r w:rsidRPr="00D33E38">
        <w:rPr>
          <w:rFonts w:ascii="Verdana" w:eastAsia="Times New Roman" w:hAnsi="Verdana" w:cs="Times New Roman"/>
          <w:b/>
          <w:bCs/>
          <w:color w:val="000000"/>
          <w:sz w:val="27"/>
          <w:szCs w:val="27"/>
          <w:lang w:eastAsia="it-IT"/>
        </w:rPr>
        <w:t>Art. 6.</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(Funzioni e compiti amministrativi delle comunità montane. Aree a domanda debole)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Le comunità montane, ovvero i comuni interessati in associazione tra loro, organizzano ed amministrano, nelle aree a domanda debole individuate dalle province, i servizi di trasporto pubblico di cui all'articolo 2, comma 1, lettera d), anche ai sensi dell'articolo 5, comma settimo, del d.p.r. 753/1980.</w:t>
      </w:r>
      <w:r w:rsidRPr="00D33E38">
        <w:rPr>
          <w:rFonts w:ascii="Verdana" w:eastAsia="Times New Roman" w:hAnsi="Verdana" w:cs="Times New Roman"/>
          <w:color w:val="000000"/>
          <w:sz w:val="27"/>
          <w:szCs w:val="27"/>
          <w:lang w:eastAsia="it-IT"/>
        </w:rPr>
        <w:br/>
        <w:t xml:space="preserve">2. Nell'ambito delle aree a domanda debole, gli enti locali di cui al comma 1 possono individuare modalità particolari di espletamento dei servizi di linea, gestiti in economia ovvero da affidare, attraverso procedure concorsuali, a soggetti che abbiano i requisiti per esercitare autoservizi pubblici non di linea o servizi di trasporto di persone su strada. Qualora non vi sia offerta di tali servizi possono essere utilizzati veicoli adibiti ad uso proprio, fermo restando l'obbligo del possesso dei requisiti professionali per l'esercizio del trasporto pubblico di persone. Gli enti locali sono autorizzati a disciplinare, con </w:t>
      </w:r>
      <w:r w:rsidRPr="00D33E38">
        <w:rPr>
          <w:rFonts w:ascii="Verdana" w:eastAsia="Times New Roman" w:hAnsi="Verdana" w:cs="Times New Roman"/>
          <w:color w:val="000000"/>
          <w:sz w:val="27"/>
          <w:szCs w:val="27"/>
          <w:lang w:eastAsia="it-IT"/>
        </w:rPr>
        <w:lastRenderedPageBreak/>
        <w:t>proprio regolamento, la possibilità di utilizzare gli scuolabus anche per finalità sociali ed assistenziali di trasporto degli adulti, compatibilmente con le esigenze del trasporto scolastico.</w:t>
      </w:r>
      <w:r w:rsidRPr="00D33E38">
        <w:rPr>
          <w:rFonts w:ascii="Verdana" w:eastAsia="Times New Roman" w:hAnsi="Verdana" w:cs="Times New Roman"/>
          <w:color w:val="000000"/>
          <w:sz w:val="27"/>
          <w:szCs w:val="27"/>
          <w:lang w:eastAsia="it-IT"/>
        </w:rPr>
        <w:br/>
        <w:t>3. Per i territori montani sono inoltre applicabili, al fine della programmazione dei servizi di trasporto pubblico, le disposizioni della legge regionale 2 luglio 1999, n. 16 (Testo unico delle leggi sulla montagna), in quanto compatibili.</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6" w:name="7"/>
      <w:bookmarkEnd w:id="6"/>
      <w:r w:rsidRPr="00D33E38">
        <w:rPr>
          <w:rFonts w:ascii="Verdana" w:eastAsia="Times New Roman" w:hAnsi="Verdana" w:cs="Times New Roman"/>
          <w:b/>
          <w:bCs/>
          <w:color w:val="000000"/>
          <w:sz w:val="27"/>
          <w:szCs w:val="27"/>
          <w:lang w:eastAsia="it-IT"/>
        </w:rPr>
        <w:t>Art. 7.</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(Funzioni e compiti amministrativi dei comuni)</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Sono attribuite ai comuni le funzioni ed i compiti diversi da quelli indicati negli articoli 4 e 5 relativi alle reti ed ai servizi di cui all'articolo 2, comma 1, lettera c), nonchè gli accertamenti previsti dall'articolo 5, settimo comma, del d.p.r. 753/1980 per i servizi di propria competenza.</w:t>
      </w:r>
      <w:r w:rsidRPr="00D33E38">
        <w:rPr>
          <w:rFonts w:ascii="Verdana" w:eastAsia="Times New Roman" w:hAnsi="Verdana" w:cs="Times New Roman"/>
          <w:color w:val="000000"/>
          <w:sz w:val="27"/>
          <w:szCs w:val="27"/>
          <w:lang w:eastAsia="it-IT"/>
        </w:rPr>
        <w:br/>
        <w:t>2. I comuni svolgono tali funzioni e compiti attraverso l'elaborazione del piano urbano del traffico di cui all'articolo 36 del decreto legislativo 30 aprile 1992, n. 285 (Nuovo codice della strada) e del programma triennale dei servizi di trasporto pubblico urbano.</w:t>
      </w:r>
      <w:r w:rsidRPr="00D33E38">
        <w:rPr>
          <w:rFonts w:ascii="Verdana" w:eastAsia="Times New Roman" w:hAnsi="Verdana" w:cs="Times New Roman"/>
          <w:color w:val="000000"/>
          <w:sz w:val="27"/>
          <w:szCs w:val="27"/>
          <w:lang w:eastAsia="it-IT"/>
        </w:rPr>
        <w:br/>
        <w:t>3. Il programma triennale dei servizi di trasporto pubblico urbano determina, sulla base degli obiettivi, dei criteri quantitativi e dei parametri qualitativi definiti dalla Regione, nonchè degli indirizzi indicati dalla provincia per l'integrazione con i servizi provinciali:</w:t>
      </w:r>
      <w:r w:rsidRPr="00D33E38">
        <w:rPr>
          <w:rFonts w:ascii="Verdana" w:eastAsia="Times New Roman" w:hAnsi="Verdana" w:cs="Times New Roman"/>
          <w:color w:val="000000"/>
          <w:sz w:val="27"/>
          <w:szCs w:val="27"/>
          <w:lang w:eastAsia="it-IT"/>
        </w:rPr>
        <w:br/>
        <w:t>a) gli obiettivi da raggiungere in termini di qualità, efficienza ed efficacia nella produzione dei servizi;</w:t>
      </w:r>
      <w:r w:rsidRPr="00D33E38">
        <w:rPr>
          <w:rFonts w:ascii="Verdana" w:eastAsia="Times New Roman" w:hAnsi="Verdana" w:cs="Times New Roman"/>
          <w:color w:val="000000"/>
          <w:sz w:val="27"/>
          <w:szCs w:val="27"/>
          <w:lang w:eastAsia="it-IT"/>
        </w:rPr>
        <w:br/>
        <w:t>b) la rete e l'organizzazione dei servizi urbani;</w:t>
      </w:r>
      <w:r w:rsidRPr="00D33E38">
        <w:rPr>
          <w:rFonts w:ascii="Verdana" w:eastAsia="Times New Roman" w:hAnsi="Verdana" w:cs="Times New Roman"/>
          <w:color w:val="000000"/>
          <w:sz w:val="27"/>
          <w:szCs w:val="27"/>
          <w:lang w:eastAsia="it-IT"/>
        </w:rPr>
        <w:br/>
        <w:t>c) le risorse da destinare all'esercizio ed agli investimenti, specificando l'entità di quelle proprie.</w:t>
      </w:r>
      <w:r w:rsidRPr="00D33E38">
        <w:rPr>
          <w:rFonts w:ascii="Verdana" w:eastAsia="Times New Roman" w:hAnsi="Verdana" w:cs="Times New Roman"/>
          <w:color w:val="000000"/>
          <w:sz w:val="27"/>
          <w:szCs w:val="27"/>
          <w:lang w:eastAsia="it-IT"/>
        </w:rPr>
        <w:br/>
        <w:t>4. Il programma triennale dei servizi di trasporto dei comuni con popolazione superiore a trentamila abitanti e delle conurbazioni è approvato dalla Regione con le modalità previste dall'articolo 9, comma 3, previa acquisizione del parere della provincia; il programma triennale degli altri comuni è approvato dalla provincia con le modalità previste dall'articolo 9, comma 5.</w:t>
      </w:r>
      <w:r w:rsidRPr="00D33E38">
        <w:rPr>
          <w:rFonts w:ascii="Verdana" w:eastAsia="Times New Roman" w:hAnsi="Verdana" w:cs="Times New Roman"/>
          <w:color w:val="000000"/>
          <w:sz w:val="27"/>
          <w:szCs w:val="27"/>
          <w:lang w:eastAsia="it-IT"/>
        </w:rPr>
        <w:br/>
        <w:t>5. Il piano urbano del traffico dei comuni nei quali è fornito un servizio di trasporto pubblico urbano, finanziato ai sensi della presente legge, è inviato alla Regione ed alla provincia, al fine di acquisire il rispettivo parere di conformità ai criteri di ottimizzazione del servizio stesso e d'integrazione con gli altri servizi di trasporto pubblico.</w:t>
      </w:r>
      <w:r w:rsidRPr="00D33E38">
        <w:rPr>
          <w:rFonts w:ascii="Verdana" w:eastAsia="Times New Roman" w:hAnsi="Verdana" w:cs="Times New Roman"/>
          <w:color w:val="000000"/>
          <w:sz w:val="27"/>
          <w:szCs w:val="27"/>
          <w:lang w:eastAsia="it-IT"/>
        </w:rPr>
        <w:br/>
        <w:t xml:space="preserve">6. I comuni, al fine di soddisfare con maggiore efficacia ed a minori costi particolari esigenze di mobilità complementare o speciale ovvero, in periodi di flessione della domanda, possono organizzare servizi </w:t>
      </w:r>
      <w:r w:rsidRPr="00D33E38">
        <w:rPr>
          <w:rFonts w:ascii="Verdana" w:eastAsia="Times New Roman" w:hAnsi="Verdana" w:cs="Times New Roman"/>
          <w:color w:val="000000"/>
          <w:sz w:val="27"/>
          <w:szCs w:val="27"/>
          <w:lang w:eastAsia="it-IT"/>
        </w:rPr>
        <w:lastRenderedPageBreak/>
        <w:t>sostitutivi dei servizi di linea, avvalendosi di quanto previsto all'articolo 6, comma 2.</w:t>
      </w:r>
      <w:r w:rsidRPr="00D33E38">
        <w:rPr>
          <w:rFonts w:ascii="Verdana" w:eastAsia="Times New Roman" w:hAnsi="Verdana" w:cs="Times New Roman"/>
          <w:color w:val="000000"/>
          <w:sz w:val="27"/>
          <w:szCs w:val="27"/>
          <w:lang w:eastAsia="it-IT"/>
        </w:rPr>
        <w:br/>
        <w:t>7. La programmazione e l'amministrazione dei servizi urbani delle conurbazioni è attribuita al comune capofila, che elabora il programma triennale d'intesa con i comuni della conurbazione.</w:t>
      </w:r>
      <w:r w:rsidRPr="00D33E38">
        <w:rPr>
          <w:rFonts w:ascii="Verdana" w:eastAsia="Times New Roman" w:hAnsi="Verdana" w:cs="Times New Roman"/>
          <w:color w:val="000000"/>
          <w:sz w:val="27"/>
          <w:szCs w:val="27"/>
          <w:lang w:eastAsia="it-IT"/>
        </w:rPr>
        <w:br/>
        <w:t>8. Le aree di conurbazione sono definite, d'intesa con i comuni interessati, dalla Giunta regionale entro sessanta giorni dalla pubblicazione della presente legge, previo parere del Comitato competente per materia istituito, a norma dell'articolo 7, comma 7, della l.r. 34/1998, nell'ambito della Conferenza permanente Regione-Autonomie locali</w:t>
      </w:r>
      <w:r w:rsidRPr="00D33E38">
        <w:rPr>
          <w:rFonts w:ascii="Verdana" w:eastAsia="Times New Roman" w:hAnsi="Verdana" w:cs="Times New Roman"/>
          <w:color w:val="000000"/>
          <w:sz w:val="27"/>
          <w:szCs w:val="27"/>
          <w:lang w:eastAsia="it-IT"/>
        </w:rPr>
        <w:br/>
      </w:r>
      <w:hyperlink r:id="rId82" w:anchor="nota17" w:history="1">
        <w:r w:rsidRPr="00D33E38">
          <w:rPr>
            <w:rFonts w:ascii="Verdana" w:eastAsia="Times New Roman" w:hAnsi="Verdana" w:cs="Times New Roman"/>
            <w:color w:val="0000FF"/>
            <w:sz w:val="15"/>
            <w:szCs w:val="15"/>
            <w:u w:val="single"/>
            <w:vertAlign w:val="superscript"/>
            <w:lang w:eastAsia="it-IT"/>
          </w:rPr>
          <w:t>17+&gt;</w:t>
        </w:r>
      </w:hyperlink>
      <w:r w:rsidRPr="00D33E38">
        <w:rPr>
          <w:rFonts w:ascii="Verdana" w:eastAsia="Times New Roman" w:hAnsi="Verdana" w:cs="Times New Roman"/>
          <w:color w:val="000000"/>
          <w:sz w:val="27"/>
          <w:szCs w:val="27"/>
          <w:lang w:eastAsia="it-IT"/>
        </w:rPr>
        <w:t>8 bis. Le modifiche alle aree di conurbazione individuate secondo le modalità previste al comma 8 sono definite dalla Giunta regionale previa intesa con la provincia ed i comuni interessati. </w:t>
      </w:r>
      <w:hyperlink r:id="rId83" w:anchor="nota17" w:history="1">
        <w:r w:rsidRPr="00D33E38">
          <w:rPr>
            <w:rFonts w:ascii="Verdana" w:eastAsia="Times New Roman" w:hAnsi="Verdana" w:cs="Times New Roman"/>
            <w:color w:val="0000FF"/>
            <w:sz w:val="15"/>
            <w:szCs w:val="15"/>
            <w:u w:val="single"/>
            <w:vertAlign w:val="superscript"/>
            <w:lang w:eastAsia="it-IT"/>
          </w:rPr>
          <w:t>&lt;+17</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7" w:name="8"/>
      <w:bookmarkEnd w:id="7"/>
      <w:r w:rsidRPr="00D33E38">
        <w:rPr>
          <w:rFonts w:ascii="Verdana" w:eastAsia="Times New Roman" w:hAnsi="Verdana" w:cs="Times New Roman"/>
          <w:b/>
          <w:bCs/>
          <w:color w:val="000000"/>
          <w:sz w:val="27"/>
          <w:szCs w:val="27"/>
          <w:lang w:eastAsia="it-IT"/>
        </w:rPr>
        <w:t>Art. 8.</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w:t>
      </w:r>
      <w:hyperlink r:id="rId84" w:anchor="nota18" w:history="1">
        <w:r w:rsidRPr="00D33E38">
          <w:rPr>
            <w:rFonts w:ascii="Verdana" w:eastAsia="Times New Roman" w:hAnsi="Verdana" w:cs="Times New Roman"/>
            <w:i/>
            <w:iCs/>
            <w:color w:val="0000FF"/>
            <w:sz w:val="15"/>
            <w:szCs w:val="15"/>
            <w:u w:val="single"/>
            <w:vertAlign w:val="superscript"/>
            <w:lang w:eastAsia="it-IT"/>
          </w:rPr>
          <w:t>18=&gt;</w:t>
        </w:r>
      </w:hyperlink>
      <w:r w:rsidRPr="00D33E38">
        <w:rPr>
          <w:rFonts w:ascii="Verdana" w:eastAsia="Times New Roman" w:hAnsi="Verdana" w:cs="Times New Roman"/>
          <w:i/>
          <w:iCs/>
          <w:color w:val="000000"/>
          <w:sz w:val="27"/>
          <w:szCs w:val="27"/>
          <w:lang w:eastAsia="it-IT"/>
        </w:rPr>
        <w:t>Agenzia della mobilità piemontese </w:t>
      </w:r>
      <w:hyperlink r:id="rId85" w:anchor="nota18" w:history="1">
        <w:r w:rsidRPr="00D33E38">
          <w:rPr>
            <w:rFonts w:ascii="Verdana" w:eastAsia="Times New Roman" w:hAnsi="Verdana" w:cs="Times New Roman"/>
            <w:i/>
            <w:iCs/>
            <w:color w:val="0000FF"/>
            <w:sz w:val="15"/>
            <w:szCs w:val="15"/>
            <w:u w:val="single"/>
            <w:vertAlign w:val="superscript"/>
            <w:lang w:eastAsia="it-IT"/>
          </w:rPr>
          <w:t>&lt;=18</w:t>
        </w:r>
      </w:hyperlink>
      <w:r w:rsidRPr="00D33E38">
        <w:rPr>
          <w:rFonts w:ascii="Verdana" w:eastAsia="Times New Roman" w:hAnsi="Verdana" w:cs="Times New Roman"/>
          <w:i/>
          <w:iCs/>
          <w:color w:val="000000"/>
          <w:sz w:val="27"/>
          <w:szCs w:val="27"/>
          <w:lang w:eastAsia="it-IT"/>
        </w:rPr>
        <w:t>)</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Al fine di coordinare le politiche di mobilità nell'ambito </w:t>
      </w:r>
      <w:hyperlink r:id="rId86" w:anchor="nota19" w:history="1">
        <w:r w:rsidRPr="00D33E38">
          <w:rPr>
            <w:rFonts w:ascii="Verdana" w:eastAsia="Times New Roman" w:hAnsi="Verdana" w:cs="Times New Roman"/>
            <w:color w:val="0000FF"/>
            <w:sz w:val="15"/>
            <w:szCs w:val="15"/>
            <w:u w:val="single"/>
            <w:vertAlign w:val="superscript"/>
            <w:lang w:eastAsia="it-IT"/>
          </w:rPr>
          <w:t>19=&gt;</w:t>
        </w:r>
      </w:hyperlink>
      <w:r w:rsidRPr="00D33E38">
        <w:rPr>
          <w:rFonts w:ascii="Verdana" w:eastAsia="Times New Roman" w:hAnsi="Verdana" w:cs="Times New Roman"/>
          <w:color w:val="000000"/>
          <w:sz w:val="27"/>
          <w:szCs w:val="27"/>
          <w:lang w:eastAsia="it-IT"/>
        </w:rPr>
        <w:t>regionale </w:t>
      </w:r>
      <w:hyperlink r:id="rId87" w:anchor="nota19" w:history="1">
        <w:r w:rsidRPr="00D33E38">
          <w:rPr>
            <w:rFonts w:ascii="Verdana" w:eastAsia="Times New Roman" w:hAnsi="Verdana" w:cs="Times New Roman"/>
            <w:color w:val="0000FF"/>
            <w:sz w:val="15"/>
            <w:szCs w:val="15"/>
            <w:u w:val="single"/>
            <w:vertAlign w:val="superscript"/>
            <w:lang w:eastAsia="it-IT"/>
          </w:rPr>
          <w:t>&lt;=19</w:t>
        </w:r>
      </w:hyperlink>
      <w:r w:rsidRPr="00D33E38">
        <w:rPr>
          <w:rFonts w:ascii="Verdana" w:eastAsia="Times New Roman" w:hAnsi="Verdana" w:cs="Times New Roman"/>
          <w:color w:val="000000"/>
          <w:sz w:val="27"/>
          <w:szCs w:val="27"/>
          <w:lang w:eastAsia="it-IT"/>
        </w:rPr>
        <w:t> , la Regione insieme agli enti locali interessati, promuove, </w:t>
      </w:r>
      <w:r w:rsidRPr="00D33E38">
        <w:rPr>
          <w:rFonts w:ascii="Verdana" w:eastAsia="Times New Roman" w:hAnsi="Verdana" w:cs="Times New Roman"/>
          <w:color w:val="000000"/>
          <w:sz w:val="27"/>
          <w:szCs w:val="27"/>
          <w:lang w:eastAsia="it-IT"/>
        </w:rPr>
        <w:br/>
      </w:r>
      <w:hyperlink r:id="rId88" w:anchor="nota20" w:history="1">
        <w:r w:rsidRPr="00D33E38">
          <w:rPr>
            <w:rFonts w:ascii="Verdana" w:eastAsia="Times New Roman" w:hAnsi="Verdana" w:cs="Times New Roman"/>
            <w:color w:val="0000FF"/>
            <w:sz w:val="15"/>
            <w:szCs w:val="15"/>
            <w:u w:val="single"/>
            <w:vertAlign w:val="superscript"/>
            <w:lang w:eastAsia="it-IT"/>
          </w:rPr>
          <w:t>20-&gt;</w:t>
        </w:r>
      </w:hyperlink>
      <w:hyperlink r:id="rId89" w:anchor="nota20" w:history="1">
        <w:r w:rsidRPr="00D33E38">
          <w:rPr>
            <w:rFonts w:ascii="Verdana" w:eastAsia="Times New Roman" w:hAnsi="Verdana" w:cs="Times New Roman"/>
            <w:color w:val="0000FF"/>
            <w:sz w:val="15"/>
            <w:szCs w:val="15"/>
            <w:u w:val="single"/>
            <w:vertAlign w:val="superscript"/>
            <w:lang w:eastAsia="it-IT"/>
          </w:rPr>
          <w:t>&lt;-20</w:t>
        </w:r>
      </w:hyperlink>
      <w:r w:rsidRPr="00D33E38">
        <w:rPr>
          <w:rFonts w:ascii="Verdana" w:eastAsia="Times New Roman" w:hAnsi="Verdana" w:cs="Times New Roman"/>
          <w:color w:val="000000"/>
          <w:sz w:val="27"/>
          <w:szCs w:val="27"/>
          <w:lang w:eastAsia="it-IT"/>
        </w:rPr>
        <w:t> aderendovi, la costituzione di un </w:t>
      </w:r>
      <w:hyperlink r:id="rId90" w:anchor="nota21" w:history="1">
        <w:r w:rsidRPr="00D33E38">
          <w:rPr>
            <w:rFonts w:ascii="Verdana" w:eastAsia="Times New Roman" w:hAnsi="Verdana" w:cs="Times New Roman"/>
            <w:color w:val="0000FF"/>
            <w:sz w:val="15"/>
            <w:szCs w:val="15"/>
            <w:u w:val="single"/>
            <w:vertAlign w:val="superscript"/>
            <w:lang w:eastAsia="it-IT"/>
          </w:rPr>
          <w:t>21=&gt;</w:t>
        </w:r>
      </w:hyperlink>
      <w:r w:rsidRPr="00D33E38">
        <w:rPr>
          <w:rFonts w:ascii="Verdana" w:eastAsia="Times New Roman" w:hAnsi="Verdana" w:cs="Times New Roman"/>
          <w:color w:val="000000"/>
          <w:sz w:val="27"/>
          <w:szCs w:val="27"/>
          <w:lang w:eastAsia="it-IT"/>
        </w:rPr>
        <w:t>ente pubblico di interesse regionale. </w:t>
      </w:r>
      <w:hyperlink r:id="rId91" w:anchor="nota21" w:history="1">
        <w:r w:rsidRPr="00D33E38">
          <w:rPr>
            <w:rFonts w:ascii="Verdana" w:eastAsia="Times New Roman" w:hAnsi="Verdana" w:cs="Times New Roman"/>
            <w:color w:val="0000FF"/>
            <w:sz w:val="15"/>
            <w:szCs w:val="15"/>
            <w:u w:val="single"/>
            <w:vertAlign w:val="superscript"/>
            <w:lang w:eastAsia="it-IT"/>
          </w:rPr>
          <w:t>&lt;=21</w:t>
        </w:r>
      </w:hyperlink>
      <w:r w:rsidRPr="00D33E38">
        <w:rPr>
          <w:rFonts w:ascii="Verdana" w:eastAsia="Times New Roman" w:hAnsi="Verdana" w:cs="Times New Roman"/>
          <w:color w:val="000000"/>
          <w:sz w:val="27"/>
          <w:szCs w:val="27"/>
          <w:lang w:eastAsia="it-IT"/>
        </w:rPr>
        <w:t> </w:t>
      </w:r>
      <w:r w:rsidRPr="00D33E38">
        <w:rPr>
          <w:rFonts w:ascii="Verdana" w:eastAsia="Times New Roman" w:hAnsi="Verdana" w:cs="Times New Roman"/>
          <w:color w:val="000000"/>
          <w:sz w:val="27"/>
          <w:szCs w:val="27"/>
          <w:lang w:eastAsia="it-IT"/>
        </w:rPr>
        <w:br/>
      </w:r>
      <w:hyperlink r:id="rId92" w:anchor="nota22" w:history="1">
        <w:r w:rsidRPr="00D33E38">
          <w:rPr>
            <w:rFonts w:ascii="Verdana" w:eastAsia="Times New Roman" w:hAnsi="Verdana" w:cs="Times New Roman"/>
            <w:color w:val="0000FF"/>
            <w:sz w:val="15"/>
            <w:szCs w:val="15"/>
            <w:u w:val="single"/>
            <w:vertAlign w:val="superscript"/>
            <w:lang w:eastAsia="it-IT"/>
          </w:rPr>
          <w:t>22+&gt;</w:t>
        </w:r>
      </w:hyperlink>
      <w:r w:rsidRPr="00D33E38">
        <w:rPr>
          <w:rFonts w:ascii="Verdana" w:eastAsia="Times New Roman" w:hAnsi="Verdana" w:cs="Times New Roman"/>
          <w:color w:val="000000"/>
          <w:sz w:val="27"/>
          <w:szCs w:val="27"/>
          <w:lang w:eastAsia="it-IT"/>
        </w:rPr>
        <w:t>1 bis. L'ente pubblico di cui al comma 1, istituito e disciplinato dalla presente legge, assume forma di consorzio e la denominazione di </w:t>
      </w:r>
      <w:hyperlink r:id="rId93" w:anchor="nota23" w:history="1">
        <w:r w:rsidRPr="00D33E38">
          <w:rPr>
            <w:rFonts w:ascii="Verdana" w:eastAsia="Times New Roman" w:hAnsi="Verdana" w:cs="Times New Roman"/>
            <w:color w:val="0000FF"/>
            <w:sz w:val="15"/>
            <w:szCs w:val="15"/>
            <w:u w:val="single"/>
            <w:vertAlign w:val="superscript"/>
            <w:lang w:eastAsia="it-IT"/>
          </w:rPr>
          <w:t>23=&gt;</w:t>
        </w:r>
      </w:hyperlink>
      <w:r w:rsidRPr="00D33E38">
        <w:rPr>
          <w:rFonts w:ascii="Verdana" w:eastAsia="Times New Roman" w:hAnsi="Verdana" w:cs="Times New Roman"/>
          <w:color w:val="000000"/>
          <w:sz w:val="27"/>
          <w:szCs w:val="27"/>
          <w:lang w:eastAsia="it-IT"/>
        </w:rPr>
        <w:t>Agenzia della mobilità piemontese.</w:t>
      </w:r>
      <w:hyperlink r:id="rId94" w:anchor="nota23" w:history="1">
        <w:r w:rsidRPr="00D33E38">
          <w:rPr>
            <w:rFonts w:ascii="Verdana" w:eastAsia="Times New Roman" w:hAnsi="Verdana" w:cs="Times New Roman"/>
            <w:color w:val="0000FF"/>
            <w:sz w:val="15"/>
            <w:szCs w:val="15"/>
            <w:u w:val="single"/>
            <w:vertAlign w:val="superscript"/>
            <w:lang w:eastAsia="it-IT"/>
          </w:rPr>
          <w:t>&lt;=23</w:t>
        </w:r>
      </w:hyperlink>
      <w:r w:rsidRPr="00D33E38">
        <w:rPr>
          <w:rFonts w:ascii="Verdana" w:eastAsia="Times New Roman" w:hAnsi="Verdana" w:cs="Times New Roman"/>
          <w:color w:val="000000"/>
          <w:sz w:val="27"/>
          <w:szCs w:val="27"/>
          <w:lang w:eastAsia="it-IT"/>
        </w:rPr>
        <w:t> </w:t>
      </w:r>
      <w:hyperlink r:id="rId95" w:anchor="nota24" w:history="1">
        <w:r w:rsidRPr="00D33E38">
          <w:rPr>
            <w:rFonts w:ascii="Verdana" w:eastAsia="Times New Roman" w:hAnsi="Verdana" w:cs="Times New Roman"/>
            <w:color w:val="0000FF"/>
            <w:sz w:val="15"/>
            <w:szCs w:val="15"/>
            <w:u w:val="single"/>
            <w:vertAlign w:val="superscript"/>
            <w:lang w:eastAsia="it-IT"/>
          </w:rPr>
          <w:t>24+&gt;</w:t>
        </w:r>
      </w:hyperlink>
      <w:r w:rsidRPr="00D33E38">
        <w:rPr>
          <w:rFonts w:ascii="Verdana" w:eastAsia="Times New Roman" w:hAnsi="Verdana" w:cs="Times New Roman"/>
          <w:color w:val="000000"/>
          <w:sz w:val="27"/>
          <w:szCs w:val="27"/>
          <w:lang w:eastAsia="it-IT"/>
        </w:rPr>
        <w:t>Obiettivo primario dell'Agenzia è stabilire e mantenere il coordinamento dei servizi di trasporto su gomma in relazione a quelli su ferro. </w:t>
      </w:r>
      <w:hyperlink r:id="rId96" w:anchor="nota24" w:history="1">
        <w:r w:rsidRPr="00D33E38">
          <w:rPr>
            <w:rFonts w:ascii="Verdana" w:eastAsia="Times New Roman" w:hAnsi="Verdana" w:cs="Times New Roman"/>
            <w:color w:val="0000FF"/>
            <w:sz w:val="15"/>
            <w:szCs w:val="15"/>
            <w:u w:val="single"/>
            <w:vertAlign w:val="superscript"/>
            <w:lang w:eastAsia="it-IT"/>
          </w:rPr>
          <w:t>&lt;+24</w:t>
        </w:r>
      </w:hyperlink>
      <w:r w:rsidRPr="00D33E38">
        <w:rPr>
          <w:rFonts w:ascii="Verdana" w:eastAsia="Times New Roman" w:hAnsi="Verdana" w:cs="Times New Roman"/>
          <w:color w:val="000000"/>
          <w:sz w:val="27"/>
          <w:szCs w:val="27"/>
          <w:lang w:eastAsia="it-IT"/>
        </w:rPr>
        <w:t> </w:t>
      </w:r>
      <w:hyperlink r:id="rId97" w:anchor="nota22" w:history="1">
        <w:r w:rsidRPr="00D33E38">
          <w:rPr>
            <w:rFonts w:ascii="Verdana" w:eastAsia="Times New Roman" w:hAnsi="Verdana" w:cs="Times New Roman"/>
            <w:color w:val="0000FF"/>
            <w:sz w:val="15"/>
            <w:szCs w:val="15"/>
            <w:u w:val="single"/>
            <w:vertAlign w:val="superscript"/>
            <w:lang w:eastAsia="it-IT"/>
          </w:rPr>
          <w:t>&lt;+22</w:t>
        </w:r>
      </w:hyperlink>
      <w:r w:rsidRPr="00D33E38">
        <w:rPr>
          <w:rFonts w:ascii="Verdana" w:eastAsia="Times New Roman" w:hAnsi="Verdana" w:cs="Times New Roman"/>
          <w:color w:val="000000"/>
          <w:sz w:val="27"/>
          <w:szCs w:val="27"/>
          <w:lang w:eastAsia="it-IT"/>
        </w:rPr>
        <w:br/>
      </w:r>
      <w:hyperlink r:id="rId98" w:anchor="nota25" w:history="1">
        <w:r w:rsidRPr="00D33E38">
          <w:rPr>
            <w:rFonts w:ascii="Verdana" w:eastAsia="Times New Roman" w:hAnsi="Verdana" w:cs="Times New Roman"/>
            <w:color w:val="0000FF"/>
            <w:sz w:val="15"/>
            <w:szCs w:val="15"/>
            <w:u w:val="single"/>
            <w:vertAlign w:val="superscript"/>
            <w:lang w:eastAsia="it-IT"/>
          </w:rPr>
          <w:t>25+&gt;</w:t>
        </w:r>
      </w:hyperlink>
      <w:r w:rsidRPr="00D33E38">
        <w:rPr>
          <w:rFonts w:ascii="Verdana" w:eastAsia="Times New Roman" w:hAnsi="Verdana" w:cs="Times New Roman"/>
          <w:color w:val="000000"/>
          <w:sz w:val="27"/>
          <w:szCs w:val="27"/>
          <w:lang w:eastAsia="it-IT"/>
        </w:rPr>
        <w:t>1 ter. Il consorzio è costituito per l'esercizio in forma obbligatoriamente associata delle funzioni degli enti territoriali in materia di trasporto pubblico locale. Al fine di ampliare la partecipazione degli enti locali alla definizione della programmazione dei servizi di trasporto pubblico, l'Agenzia della mobilità piemontese favorisce l'adesione dei comuni o unioni di comuni aventi popolazione superiore ai 15.000 abitanti non già soggetti di delega ai sensi della presente legge. </w:t>
      </w:r>
      <w:hyperlink r:id="rId99" w:anchor="nota25" w:history="1">
        <w:r w:rsidRPr="00D33E38">
          <w:rPr>
            <w:rFonts w:ascii="Verdana" w:eastAsia="Times New Roman" w:hAnsi="Verdana" w:cs="Times New Roman"/>
            <w:color w:val="0000FF"/>
            <w:sz w:val="15"/>
            <w:szCs w:val="15"/>
            <w:u w:val="single"/>
            <w:vertAlign w:val="superscript"/>
            <w:lang w:eastAsia="it-IT"/>
          </w:rPr>
          <w:t>&lt;+25</w:t>
        </w:r>
      </w:hyperlink>
      <w:r w:rsidRPr="00D33E38">
        <w:rPr>
          <w:rFonts w:ascii="Verdana" w:eastAsia="Times New Roman" w:hAnsi="Verdana" w:cs="Times New Roman"/>
          <w:color w:val="000000"/>
          <w:sz w:val="27"/>
          <w:szCs w:val="27"/>
          <w:lang w:eastAsia="it-IT"/>
        </w:rPr>
        <w:br/>
      </w:r>
      <w:hyperlink r:id="rId100" w:anchor="nota26" w:history="1">
        <w:r w:rsidRPr="00D33E38">
          <w:rPr>
            <w:rFonts w:ascii="Verdana" w:eastAsia="Times New Roman" w:hAnsi="Verdana" w:cs="Times New Roman"/>
            <w:color w:val="0000FF"/>
            <w:sz w:val="15"/>
            <w:szCs w:val="15"/>
            <w:u w:val="single"/>
            <w:vertAlign w:val="superscript"/>
            <w:lang w:eastAsia="it-IT"/>
          </w:rPr>
          <w:t>26=&gt;</w:t>
        </w:r>
      </w:hyperlink>
      <w:r w:rsidRPr="00D33E38">
        <w:rPr>
          <w:rFonts w:ascii="Verdana" w:eastAsia="Times New Roman" w:hAnsi="Verdana" w:cs="Times New Roman"/>
          <w:color w:val="000000"/>
          <w:sz w:val="27"/>
          <w:szCs w:val="27"/>
          <w:lang w:eastAsia="it-IT"/>
        </w:rPr>
        <w:t>2. Il consorzio, fatto salvo quanto stabilito all'articolo 8 bis, gestisce tutte le funzioni trasferite o delegate in materia di trasporto pubblico degli enti aderenti </w:t>
      </w:r>
      <w:hyperlink r:id="rId101" w:anchor="nota27" w:history="1">
        <w:r w:rsidRPr="00D33E38">
          <w:rPr>
            <w:rFonts w:ascii="Verdana" w:eastAsia="Times New Roman" w:hAnsi="Verdana" w:cs="Times New Roman"/>
            <w:color w:val="0000FF"/>
            <w:sz w:val="15"/>
            <w:szCs w:val="15"/>
            <w:u w:val="single"/>
            <w:vertAlign w:val="superscript"/>
            <w:lang w:eastAsia="it-IT"/>
          </w:rPr>
          <w:t>27-&gt;</w:t>
        </w:r>
      </w:hyperlink>
      <w:hyperlink r:id="rId102" w:anchor="nota27" w:history="1">
        <w:r w:rsidRPr="00D33E38">
          <w:rPr>
            <w:rFonts w:ascii="Verdana" w:eastAsia="Times New Roman" w:hAnsi="Verdana" w:cs="Times New Roman"/>
            <w:color w:val="0000FF"/>
            <w:sz w:val="15"/>
            <w:szCs w:val="15"/>
            <w:u w:val="single"/>
            <w:vertAlign w:val="superscript"/>
            <w:lang w:eastAsia="it-IT"/>
          </w:rPr>
          <w:t>&lt;-27</w:t>
        </w:r>
      </w:hyperlink>
      <w:r w:rsidRPr="00D33E38">
        <w:rPr>
          <w:rFonts w:ascii="Verdana" w:eastAsia="Times New Roman" w:hAnsi="Verdana" w:cs="Times New Roman"/>
          <w:color w:val="000000"/>
          <w:sz w:val="27"/>
          <w:szCs w:val="27"/>
          <w:lang w:eastAsia="it-IT"/>
        </w:rPr>
        <w:t> ed in particolare quelle di programmazione unitaria ed integrata del sistema della mobilità e dei trasporti, di attuazione della programmazione e di amministrazione dei servizi di trasporto pubblico locale di competenza degli enti aderenti </w:t>
      </w:r>
      <w:hyperlink r:id="rId103" w:anchor="nota28" w:history="1">
        <w:r w:rsidRPr="00D33E38">
          <w:rPr>
            <w:rFonts w:ascii="Verdana" w:eastAsia="Times New Roman" w:hAnsi="Verdana" w:cs="Times New Roman"/>
            <w:color w:val="0000FF"/>
            <w:sz w:val="15"/>
            <w:szCs w:val="15"/>
            <w:u w:val="single"/>
            <w:vertAlign w:val="superscript"/>
            <w:lang w:eastAsia="it-IT"/>
          </w:rPr>
          <w:t>28-&gt;</w:t>
        </w:r>
      </w:hyperlink>
      <w:hyperlink r:id="rId104" w:anchor="nota28" w:history="1">
        <w:r w:rsidRPr="00D33E38">
          <w:rPr>
            <w:rFonts w:ascii="Verdana" w:eastAsia="Times New Roman" w:hAnsi="Verdana" w:cs="Times New Roman"/>
            <w:color w:val="0000FF"/>
            <w:sz w:val="15"/>
            <w:szCs w:val="15"/>
            <w:u w:val="single"/>
            <w:vertAlign w:val="superscript"/>
            <w:lang w:eastAsia="it-IT"/>
          </w:rPr>
          <w:t>&lt;-28</w:t>
        </w:r>
      </w:hyperlink>
      <w:r w:rsidRPr="00D33E38">
        <w:rPr>
          <w:rFonts w:ascii="Verdana" w:eastAsia="Times New Roman" w:hAnsi="Verdana" w:cs="Times New Roman"/>
          <w:color w:val="000000"/>
          <w:sz w:val="27"/>
          <w:szCs w:val="27"/>
          <w:lang w:eastAsia="it-IT"/>
        </w:rPr>
        <w:t>. </w:t>
      </w:r>
      <w:hyperlink r:id="rId105" w:anchor="nota29" w:history="1">
        <w:r w:rsidRPr="00D33E38">
          <w:rPr>
            <w:rFonts w:ascii="Verdana" w:eastAsia="Times New Roman" w:hAnsi="Verdana" w:cs="Times New Roman"/>
            <w:color w:val="0000FF"/>
            <w:sz w:val="15"/>
            <w:szCs w:val="15"/>
            <w:u w:val="single"/>
            <w:vertAlign w:val="superscript"/>
            <w:lang w:eastAsia="it-IT"/>
          </w:rPr>
          <w:t>29+&gt;</w:t>
        </w:r>
      </w:hyperlink>
      <w:r w:rsidRPr="00D33E38">
        <w:rPr>
          <w:rFonts w:ascii="Verdana" w:eastAsia="Times New Roman" w:hAnsi="Verdana" w:cs="Times New Roman"/>
          <w:color w:val="000000"/>
          <w:sz w:val="27"/>
          <w:szCs w:val="27"/>
          <w:lang w:eastAsia="it-IT"/>
        </w:rPr>
        <w:t xml:space="preserve">Il consorzio è la sede deputata per l'acquisizione da parte della Regione </w:t>
      </w:r>
      <w:r w:rsidRPr="00D33E38">
        <w:rPr>
          <w:rFonts w:ascii="Verdana" w:eastAsia="Times New Roman" w:hAnsi="Verdana" w:cs="Times New Roman"/>
          <w:color w:val="000000"/>
          <w:sz w:val="27"/>
          <w:szCs w:val="27"/>
          <w:lang w:eastAsia="it-IT"/>
        </w:rPr>
        <w:lastRenderedPageBreak/>
        <w:t>dell'intesa di cui all'articolo 4, comma 5. </w:t>
      </w:r>
      <w:hyperlink r:id="rId106" w:anchor="nota29" w:history="1">
        <w:r w:rsidRPr="00D33E38">
          <w:rPr>
            <w:rFonts w:ascii="Verdana" w:eastAsia="Times New Roman" w:hAnsi="Verdana" w:cs="Times New Roman"/>
            <w:color w:val="0000FF"/>
            <w:sz w:val="15"/>
            <w:szCs w:val="15"/>
            <w:u w:val="single"/>
            <w:vertAlign w:val="superscript"/>
            <w:lang w:eastAsia="it-IT"/>
          </w:rPr>
          <w:t>&lt;+29</w:t>
        </w:r>
      </w:hyperlink>
      <w:r w:rsidRPr="00D33E38">
        <w:rPr>
          <w:rFonts w:ascii="Verdana" w:eastAsia="Times New Roman" w:hAnsi="Verdana" w:cs="Times New Roman"/>
          <w:color w:val="000000"/>
          <w:sz w:val="27"/>
          <w:szCs w:val="27"/>
          <w:lang w:eastAsia="it-IT"/>
        </w:rPr>
        <w:t> </w:t>
      </w:r>
      <w:hyperlink r:id="rId107" w:anchor="nota26" w:history="1">
        <w:r w:rsidRPr="00D33E38">
          <w:rPr>
            <w:rFonts w:ascii="Verdana" w:eastAsia="Times New Roman" w:hAnsi="Verdana" w:cs="Times New Roman"/>
            <w:color w:val="0000FF"/>
            <w:sz w:val="15"/>
            <w:szCs w:val="15"/>
            <w:u w:val="single"/>
            <w:vertAlign w:val="superscript"/>
            <w:lang w:eastAsia="it-IT"/>
          </w:rPr>
          <w:t>&lt;=26</w:t>
        </w:r>
      </w:hyperlink>
      <w:r w:rsidRPr="00D33E38">
        <w:rPr>
          <w:rFonts w:ascii="Verdana" w:eastAsia="Times New Roman" w:hAnsi="Verdana" w:cs="Times New Roman"/>
          <w:color w:val="000000"/>
          <w:sz w:val="27"/>
          <w:szCs w:val="27"/>
          <w:lang w:eastAsia="it-IT"/>
        </w:rPr>
        <w:br/>
      </w:r>
      <w:hyperlink r:id="rId108" w:anchor="nota30" w:history="1">
        <w:r w:rsidRPr="00D33E38">
          <w:rPr>
            <w:rFonts w:ascii="Verdana" w:eastAsia="Times New Roman" w:hAnsi="Verdana" w:cs="Times New Roman"/>
            <w:color w:val="0000FF"/>
            <w:sz w:val="15"/>
            <w:szCs w:val="15"/>
            <w:u w:val="single"/>
            <w:vertAlign w:val="superscript"/>
            <w:lang w:eastAsia="it-IT"/>
          </w:rPr>
          <w:t>30+&gt;</w:t>
        </w:r>
      </w:hyperlink>
      <w:r w:rsidRPr="00D33E38">
        <w:rPr>
          <w:rFonts w:ascii="Verdana" w:eastAsia="Times New Roman" w:hAnsi="Verdana" w:cs="Times New Roman"/>
          <w:color w:val="000000"/>
          <w:sz w:val="27"/>
          <w:szCs w:val="27"/>
          <w:lang w:eastAsia="it-IT"/>
        </w:rPr>
        <w:t>2 bis. Si intende con programmazione non solamente la pianificazione degli itinerari delle varie linee di trasporto pubblico, bensì anche il numero di corse giornaliere per ciascuna linea e gli orari delle stesse. </w:t>
      </w:r>
      <w:hyperlink r:id="rId109" w:anchor="nota30" w:history="1">
        <w:r w:rsidRPr="00D33E38">
          <w:rPr>
            <w:rFonts w:ascii="Verdana" w:eastAsia="Times New Roman" w:hAnsi="Verdana" w:cs="Times New Roman"/>
            <w:color w:val="0000FF"/>
            <w:sz w:val="15"/>
            <w:szCs w:val="15"/>
            <w:u w:val="single"/>
            <w:vertAlign w:val="superscript"/>
            <w:lang w:eastAsia="it-IT"/>
          </w:rPr>
          <w:t>&lt;+30</w:t>
        </w:r>
      </w:hyperlink>
      <w:r w:rsidRPr="00D33E38">
        <w:rPr>
          <w:rFonts w:ascii="Verdana" w:eastAsia="Times New Roman" w:hAnsi="Verdana" w:cs="Times New Roman"/>
          <w:color w:val="000000"/>
          <w:sz w:val="27"/>
          <w:szCs w:val="27"/>
          <w:lang w:eastAsia="it-IT"/>
        </w:rPr>
        <w:br/>
      </w:r>
      <w:hyperlink r:id="rId110" w:anchor="nota31" w:history="1">
        <w:r w:rsidRPr="00D33E38">
          <w:rPr>
            <w:rFonts w:ascii="Verdana" w:eastAsia="Times New Roman" w:hAnsi="Verdana" w:cs="Times New Roman"/>
            <w:color w:val="0000FF"/>
            <w:sz w:val="15"/>
            <w:szCs w:val="15"/>
            <w:u w:val="single"/>
            <w:vertAlign w:val="superscript"/>
            <w:lang w:eastAsia="it-IT"/>
          </w:rPr>
          <w:t>31+&gt;</w:t>
        </w:r>
      </w:hyperlink>
      <w:r w:rsidRPr="00D33E38">
        <w:rPr>
          <w:rFonts w:ascii="Verdana" w:eastAsia="Times New Roman" w:hAnsi="Verdana" w:cs="Times New Roman"/>
          <w:color w:val="000000"/>
          <w:sz w:val="27"/>
          <w:szCs w:val="27"/>
          <w:lang w:eastAsia="it-IT"/>
        </w:rPr>
        <w:t>2 ter. La possibilità di interscambio tra i diversi mezzi di trasporto attraverso una programmazione coordinata costituisce una linea guida della programmazione stessa. Le variazioni di orari o modalità di servizio delle linee su gomma sono deliberate dall'Agenzia per la mobilità piemontese, previa consultazione di tutti i soggetti consorziati interessati dal servizio stesso. </w:t>
      </w:r>
      <w:hyperlink r:id="rId111" w:anchor="nota31" w:history="1">
        <w:r w:rsidRPr="00D33E38">
          <w:rPr>
            <w:rFonts w:ascii="Verdana" w:eastAsia="Times New Roman" w:hAnsi="Verdana" w:cs="Times New Roman"/>
            <w:color w:val="0000FF"/>
            <w:sz w:val="15"/>
            <w:szCs w:val="15"/>
            <w:u w:val="single"/>
            <w:vertAlign w:val="superscript"/>
            <w:lang w:eastAsia="it-IT"/>
          </w:rPr>
          <w:t>&lt;+31</w:t>
        </w:r>
      </w:hyperlink>
      <w:r w:rsidRPr="00D33E38">
        <w:rPr>
          <w:rFonts w:ascii="Verdana" w:eastAsia="Times New Roman" w:hAnsi="Verdana" w:cs="Times New Roman"/>
          <w:color w:val="000000"/>
          <w:sz w:val="27"/>
          <w:szCs w:val="27"/>
          <w:lang w:eastAsia="it-IT"/>
        </w:rPr>
        <w:br/>
      </w:r>
      <w:hyperlink r:id="rId112" w:anchor="nota32" w:history="1">
        <w:r w:rsidRPr="00D33E38">
          <w:rPr>
            <w:rFonts w:ascii="Verdana" w:eastAsia="Times New Roman" w:hAnsi="Verdana" w:cs="Times New Roman"/>
            <w:color w:val="0000FF"/>
            <w:sz w:val="15"/>
            <w:szCs w:val="15"/>
            <w:u w:val="single"/>
            <w:vertAlign w:val="superscript"/>
            <w:lang w:eastAsia="it-IT"/>
          </w:rPr>
          <w:t>32+&gt;</w:t>
        </w:r>
      </w:hyperlink>
      <w:r w:rsidRPr="00D33E38">
        <w:rPr>
          <w:rFonts w:ascii="Verdana" w:eastAsia="Times New Roman" w:hAnsi="Verdana" w:cs="Times New Roman"/>
          <w:color w:val="000000"/>
          <w:sz w:val="27"/>
          <w:szCs w:val="27"/>
          <w:lang w:eastAsia="it-IT"/>
        </w:rPr>
        <w:t>2 quater. Per i membri del consorzio di cui al comma 2, incluso l'eventuale consiglio di amministrazione, non è prevista alcuna indennità di carica aggiuntiva. </w:t>
      </w:r>
      <w:hyperlink r:id="rId113" w:anchor="nota32" w:history="1">
        <w:r w:rsidRPr="00D33E38">
          <w:rPr>
            <w:rFonts w:ascii="Verdana" w:eastAsia="Times New Roman" w:hAnsi="Verdana" w:cs="Times New Roman"/>
            <w:color w:val="0000FF"/>
            <w:sz w:val="15"/>
            <w:szCs w:val="15"/>
            <w:u w:val="single"/>
            <w:vertAlign w:val="superscript"/>
            <w:lang w:eastAsia="it-IT"/>
          </w:rPr>
          <w:t>&lt;+32</w:t>
        </w:r>
      </w:hyperlink>
      <w:r w:rsidRPr="00D33E38">
        <w:rPr>
          <w:rFonts w:ascii="Verdana" w:eastAsia="Times New Roman" w:hAnsi="Verdana" w:cs="Times New Roman"/>
          <w:color w:val="000000"/>
          <w:sz w:val="27"/>
          <w:szCs w:val="27"/>
          <w:lang w:eastAsia="it-IT"/>
        </w:rPr>
        <w:br/>
      </w:r>
      <w:hyperlink r:id="rId114" w:anchor="nota33" w:history="1">
        <w:r w:rsidRPr="00D33E38">
          <w:rPr>
            <w:rFonts w:ascii="Verdana" w:eastAsia="Times New Roman" w:hAnsi="Verdana" w:cs="Times New Roman"/>
            <w:color w:val="0000FF"/>
            <w:sz w:val="15"/>
            <w:szCs w:val="15"/>
            <w:u w:val="single"/>
            <w:vertAlign w:val="superscript"/>
            <w:lang w:eastAsia="it-IT"/>
          </w:rPr>
          <w:t>33-&gt;</w:t>
        </w:r>
      </w:hyperlink>
      <w:hyperlink r:id="rId115" w:anchor="nota33" w:history="1">
        <w:r w:rsidRPr="00D33E38">
          <w:rPr>
            <w:rFonts w:ascii="Verdana" w:eastAsia="Times New Roman" w:hAnsi="Verdana" w:cs="Times New Roman"/>
            <w:color w:val="0000FF"/>
            <w:sz w:val="15"/>
            <w:szCs w:val="15"/>
            <w:u w:val="single"/>
            <w:vertAlign w:val="superscript"/>
            <w:lang w:eastAsia="it-IT"/>
          </w:rPr>
          <w:t>&lt;-33</w:t>
        </w:r>
      </w:hyperlink>
      <w:r w:rsidRPr="00D33E38">
        <w:rPr>
          <w:rFonts w:ascii="Verdana" w:eastAsia="Times New Roman" w:hAnsi="Verdana" w:cs="Times New Roman"/>
          <w:color w:val="000000"/>
          <w:sz w:val="27"/>
          <w:szCs w:val="27"/>
          <w:lang w:eastAsia="it-IT"/>
        </w:rPr>
        <w:t> </w:t>
      </w:r>
      <w:r w:rsidRPr="00D33E38">
        <w:rPr>
          <w:rFonts w:ascii="Verdana" w:eastAsia="Times New Roman" w:hAnsi="Verdana" w:cs="Times New Roman"/>
          <w:color w:val="000000"/>
          <w:sz w:val="27"/>
          <w:szCs w:val="27"/>
          <w:lang w:eastAsia="it-IT"/>
        </w:rPr>
        <w:br/>
        <w:t>4. Gli enti aderenti possono esercitare attraverso il consorzio ulteriori funzioni di propria competenza in materia di mobilità.</w:t>
      </w:r>
      <w:r w:rsidRPr="00D33E38">
        <w:rPr>
          <w:rFonts w:ascii="Verdana" w:eastAsia="Times New Roman" w:hAnsi="Verdana" w:cs="Times New Roman"/>
          <w:color w:val="000000"/>
          <w:sz w:val="27"/>
          <w:szCs w:val="27"/>
          <w:lang w:eastAsia="it-IT"/>
        </w:rPr>
        <w:br/>
        <w:t>5. La convenzione e lo statuto del consorzio disciplinano, in particolare, gli organi e le relative competenze, i rapporti tra gli enti aderenti al consorzio, la quota di partecipazione dei medesimi in funzione dei servizi conferiti, le risorse finanziarie e la dotazione organica del personale ed ogni altro aspetto necessario. </w:t>
      </w:r>
      <w:r w:rsidRPr="00D33E38">
        <w:rPr>
          <w:rFonts w:ascii="Verdana" w:eastAsia="Times New Roman" w:hAnsi="Verdana" w:cs="Times New Roman"/>
          <w:color w:val="000000"/>
          <w:sz w:val="27"/>
          <w:szCs w:val="27"/>
          <w:lang w:eastAsia="it-IT"/>
        </w:rPr>
        <w:br/>
      </w:r>
      <w:hyperlink r:id="rId116" w:anchor="nota34" w:history="1">
        <w:r w:rsidRPr="00D33E38">
          <w:rPr>
            <w:rFonts w:ascii="Verdana" w:eastAsia="Times New Roman" w:hAnsi="Verdana" w:cs="Times New Roman"/>
            <w:color w:val="0000FF"/>
            <w:sz w:val="15"/>
            <w:szCs w:val="15"/>
            <w:u w:val="single"/>
            <w:vertAlign w:val="superscript"/>
            <w:lang w:eastAsia="it-IT"/>
          </w:rPr>
          <w:t>34+&gt;</w:t>
        </w:r>
      </w:hyperlink>
      <w:r w:rsidRPr="00D33E38">
        <w:rPr>
          <w:rFonts w:ascii="Verdana" w:eastAsia="Times New Roman" w:hAnsi="Verdana" w:cs="Times New Roman"/>
          <w:color w:val="000000"/>
          <w:sz w:val="27"/>
          <w:szCs w:val="27"/>
          <w:lang w:eastAsia="it-IT"/>
        </w:rPr>
        <w:t>5 bis. La Giunta regionale adotta lo Statuto di cui al precedente comma. Entro 30 giorni dalla pubblicazione del provvedimento di adozione sul Bollettino Ufficiale della Regione (BUR) i soggetti obbligatoriamente consorziati aderiscono all'Agenzia con l'approvazione dello Statuto. </w:t>
      </w:r>
      <w:hyperlink r:id="rId117" w:anchor="nota34" w:history="1">
        <w:r w:rsidRPr="00D33E38">
          <w:rPr>
            <w:rFonts w:ascii="Verdana" w:eastAsia="Times New Roman" w:hAnsi="Verdana" w:cs="Times New Roman"/>
            <w:color w:val="0000FF"/>
            <w:sz w:val="15"/>
            <w:szCs w:val="15"/>
            <w:u w:val="single"/>
            <w:vertAlign w:val="superscript"/>
            <w:lang w:eastAsia="it-IT"/>
          </w:rPr>
          <w:t>&lt;+34</w:t>
        </w:r>
      </w:hyperlink>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hyperlink r:id="rId118" w:anchor="nota35" w:history="1">
        <w:r w:rsidRPr="00D33E38">
          <w:rPr>
            <w:rFonts w:ascii="Verdana" w:eastAsia="Times New Roman" w:hAnsi="Verdana" w:cs="Times New Roman"/>
            <w:color w:val="0000FF"/>
            <w:sz w:val="15"/>
            <w:szCs w:val="15"/>
            <w:u w:val="single"/>
            <w:vertAlign w:val="superscript"/>
            <w:lang w:eastAsia="it-IT"/>
          </w:rPr>
          <w:t>35 &gt;</w:t>
        </w:r>
      </w:hyperlink>
      <w:bookmarkStart w:id="8" w:name="8bis"/>
      <w:bookmarkEnd w:id="8"/>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t>Art. 8 bis.</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i/>
          <w:iCs/>
          <w:color w:val="000000"/>
          <w:sz w:val="27"/>
          <w:szCs w:val="27"/>
          <w:lang w:eastAsia="it-IT"/>
        </w:rPr>
        <w:t>(Gestione delle reti e erogazione dei servizi di trasporto pubblico)</w:t>
      </w:r>
    </w:p>
    <w:p w:rsidR="00D33E38" w:rsidRPr="00D33E38" w:rsidRDefault="00D33E38" w:rsidP="00D33E38">
      <w:pPr>
        <w:spacing w:after="0" w:line="240" w:lineRule="auto"/>
        <w:rPr>
          <w:rFonts w:ascii="Times New Roman" w:eastAsia="Times New Roman" w:hAnsi="Times New Roman" w:cs="Times New Roman"/>
          <w:sz w:val="24"/>
          <w:szCs w:val="24"/>
          <w:lang w:eastAsia="it-IT"/>
        </w:rPr>
      </w:pP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1. La Giunta regionale, sentita la commissione consiliare competente, promuove la costituzione o la partecipazione, anche indiretta, di una o più società, definite ai sensi della normativa vigente in materia, a cui conferire la proprietà o la gestione delle infrastrutture ferroviarie, metropolitane, tranviarie e, in generale, di impianti fissi di trasporto e di telecomunicazioni funzionali all'esercizio del trasporto pubblico. Proprietà e gestione delle infrastrutture possono essere unitariamente conferite.</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 xml:space="preserve">2. La Giunta regionale, sentita la commissione consiliare competente e nel rispetto della normativa vigente in materia, promuove, altresì, la costituzione o la partecipazione, anche indiretta, di una o più società </w:t>
      </w:r>
      <w:r w:rsidRPr="00D33E38">
        <w:rPr>
          <w:rFonts w:ascii="Verdana" w:eastAsia="Times New Roman" w:hAnsi="Verdana" w:cs="Times New Roman"/>
          <w:color w:val="000000"/>
          <w:sz w:val="27"/>
          <w:szCs w:val="27"/>
          <w:shd w:val="clear" w:color="auto" w:fill="FFFFEF"/>
          <w:lang w:eastAsia="it-IT"/>
        </w:rPr>
        <w:lastRenderedPageBreak/>
        <w:t>pubbliche a cui affidare la gestione del servizio di trasporto pubblico di interesse regionale. </w:t>
      </w:r>
      <w:hyperlink r:id="rId119" w:anchor="nota35" w:history="1">
        <w:r w:rsidRPr="00D33E38">
          <w:rPr>
            <w:rFonts w:ascii="Verdana" w:eastAsia="Times New Roman" w:hAnsi="Verdana" w:cs="Times New Roman"/>
            <w:color w:val="0000FF"/>
            <w:sz w:val="15"/>
            <w:szCs w:val="15"/>
            <w:u w:val="single"/>
            <w:shd w:val="clear" w:color="auto" w:fill="FFFFEF"/>
            <w:vertAlign w:val="superscript"/>
            <w:lang w:eastAsia="it-IT"/>
          </w:rPr>
          <w:t>&lt; 35</w:t>
        </w:r>
      </w:hyperlink>
    </w:p>
    <w:p w:rsidR="00D33E38" w:rsidRPr="00D33E38" w:rsidRDefault="00D33E38" w:rsidP="00D33E38">
      <w:pPr>
        <w:shd w:val="clear" w:color="auto" w:fill="FFFFEF"/>
        <w:spacing w:before="100" w:beforeAutospacing="1" w:after="100" w:afterAutospacing="1"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t>Capo III. Strumenti e procedure</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9" w:name="9"/>
      <w:bookmarkEnd w:id="9"/>
      <w:r w:rsidRPr="00D33E38">
        <w:rPr>
          <w:rFonts w:ascii="Verdana" w:eastAsia="Times New Roman" w:hAnsi="Verdana" w:cs="Times New Roman"/>
          <w:b/>
          <w:bCs/>
          <w:color w:val="000000"/>
          <w:sz w:val="27"/>
          <w:szCs w:val="27"/>
          <w:lang w:eastAsia="it-IT"/>
        </w:rPr>
        <w:t>Art. 9.</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(Accordi di programma)</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La Regione, d'intesa con le province ed i comuni direttamente coinvolti, </w:t>
      </w:r>
      <w:hyperlink r:id="rId120" w:anchor="nota36" w:history="1">
        <w:r w:rsidRPr="00D33E38">
          <w:rPr>
            <w:rFonts w:ascii="Verdana" w:eastAsia="Times New Roman" w:hAnsi="Verdana" w:cs="Times New Roman"/>
            <w:color w:val="0000FF"/>
            <w:sz w:val="15"/>
            <w:szCs w:val="15"/>
            <w:u w:val="single"/>
            <w:vertAlign w:val="superscript"/>
            <w:lang w:eastAsia="it-IT"/>
          </w:rPr>
          <w:t>36+&gt;</w:t>
        </w:r>
      </w:hyperlink>
      <w:r w:rsidRPr="00D33E38">
        <w:rPr>
          <w:rFonts w:ascii="Verdana" w:eastAsia="Times New Roman" w:hAnsi="Verdana" w:cs="Times New Roman"/>
          <w:color w:val="000000"/>
          <w:sz w:val="27"/>
          <w:szCs w:val="27"/>
          <w:lang w:eastAsia="it-IT"/>
        </w:rPr>
        <w:t>aggregati nel consorzio denominato Agenzia per la mobilità piemontese </w:t>
      </w:r>
      <w:hyperlink r:id="rId121" w:anchor="nota36" w:history="1">
        <w:r w:rsidRPr="00D33E38">
          <w:rPr>
            <w:rFonts w:ascii="Verdana" w:eastAsia="Times New Roman" w:hAnsi="Verdana" w:cs="Times New Roman"/>
            <w:color w:val="0000FF"/>
            <w:sz w:val="15"/>
            <w:szCs w:val="15"/>
            <w:u w:val="single"/>
            <w:vertAlign w:val="superscript"/>
            <w:lang w:eastAsia="it-IT"/>
          </w:rPr>
          <w:t>&lt;+36</w:t>
        </w:r>
      </w:hyperlink>
      <w:r w:rsidRPr="00D33E38">
        <w:rPr>
          <w:rFonts w:ascii="Verdana" w:eastAsia="Times New Roman" w:hAnsi="Verdana" w:cs="Times New Roman"/>
          <w:color w:val="000000"/>
          <w:sz w:val="27"/>
          <w:szCs w:val="27"/>
          <w:lang w:eastAsia="it-IT"/>
        </w:rPr>
        <w:t> stipula con il Ministero dei trasporti e della navigazione accordi di programma di validità triennale per la definizione delle risorse trasferite per gli investimenti relativi al potenziamento delle reti nazionali e regionali.</w:t>
      </w:r>
      <w:r w:rsidRPr="00D33E38">
        <w:rPr>
          <w:rFonts w:ascii="Verdana" w:eastAsia="Times New Roman" w:hAnsi="Verdana" w:cs="Times New Roman"/>
          <w:color w:val="000000"/>
          <w:sz w:val="27"/>
          <w:szCs w:val="27"/>
          <w:lang w:eastAsia="it-IT"/>
        </w:rPr>
        <w:br/>
        <w:t>2. La Regione stipula con le province ed i comuni con popolazione superiore a trentamila abitanti, </w:t>
      </w:r>
      <w:hyperlink r:id="rId122" w:anchor="nota37" w:history="1">
        <w:r w:rsidRPr="00D33E38">
          <w:rPr>
            <w:rFonts w:ascii="Verdana" w:eastAsia="Times New Roman" w:hAnsi="Verdana" w:cs="Times New Roman"/>
            <w:color w:val="0000FF"/>
            <w:sz w:val="15"/>
            <w:szCs w:val="15"/>
            <w:u w:val="single"/>
            <w:vertAlign w:val="superscript"/>
            <w:lang w:eastAsia="it-IT"/>
          </w:rPr>
          <w:t>37+&gt;</w:t>
        </w:r>
      </w:hyperlink>
      <w:r w:rsidRPr="00D33E38">
        <w:rPr>
          <w:rFonts w:ascii="Verdana" w:eastAsia="Times New Roman" w:hAnsi="Verdana" w:cs="Times New Roman"/>
          <w:color w:val="000000"/>
          <w:sz w:val="27"/>
          <w:szCs w:val="27"/>
          <w:lang w:eastAsia="it-IT"/>
        </w:rPr>
        <w:t>aggregati nel consorzio denominato Agenzia per la mobilità piemontese </w:t>
      </w:r>
      <w:hyperlink r:id="rId123" w:anchor="nota37" w:history="1">
        <w:r w:rsidRPr="00D33E38">
          <w:rPr>
            <w:rFonts w:ascii="Verdana" w:eastAsia="Times New Roman" w:hAnsi="Verdana" w:cs="Times New Roman"/>
            <w:color w:val="0000FF"/>
            <w:sz w:val="15"/>
            <w:szCs w:val="15"/>
            <w:u w:val="single"/>
            <w:vertAlign w:val="superscript"/>
            <w:lang w:eastAsia="it-IT"/>
          </w:rPr>
          <w:t>&lt;+37</w:t>
        </w:r>
      </w:hyperlink>
      <w:r w:rsidRPr="00D33E38">
        <w:rPr>
          <w:rFonts w:ascii="Verdana" w:eastAsia="Times New Roman" w:hAnsi="Verdana" w:cs="Times New Roman"/>
          <w:color w:val="000000"/>
          <w:sz w:val="27"/>
          <w:szCs w:val="27"/>
          <w:lang w:eastAsia="it-IT"/>
        </w:rPr>
        <w:t> accordi di programma di validità triennale per l'assegnazione delle risorse da destinare al finanziamento dei servizi minimi </w:t>
      </w:r>
      <w:hyperlink r:id="rId124" w:anchor="nota38" w:history="1">
        <w:r w:rsidRPr="00D33E38">
          <w:rPr>
            <w:rFonts w:ascii="Verdana" w:eastAsia="Times New Roman" w:hAnsi="Verdana" w:cs="Times New Roman"/>
            <w:color w:val="0000FF"/>
            <w:sz w:val="15"/>
            <w:szCs w:val="15"/>
            <w:u w:val="single"/>
            <w:vertAlign w:val="superscript"/>
            <w:lang w:eastAsia="it-IT"/>
          </w:rPr>
          <w:t>38-&gt;</w:t>
        </w:r>
      </w:hyperlink>
      <w:hyperlink r:id="rId125" w:anchor="nota38" w:history="1">
        <w:r w:rsidRPr="00D33E38">
          <w:rPr>
            <w:rFonts w:ascii="Verdana" w:eastAsia="Times New Roman" w:hAnsi="Verdana" w:cs="Times New Roman"/>
            <w:color w:val="0000FF"/>
            <w:sz w:val="15"/>
            <w:szCs w:val="15"/>
            <w:u w:val="single"/>
            <w:vertAlign w:val="superscript"/>
            <w:lang w:eastAsia="it-IT"/>
          </w:rPr>
          <w:t>&lt;-38</w:t>
        </w:r>
      </w:hyperlink>
      <w:r w:rsidRPr="00D33E38">
        <w:rPr>
          <w:rFonts w:ascii="Verdana" w:eastAsia="Times New Roman" w:hAnsi="Verdana" w:cs="Times New Roman"/>
          <w:color w:val="000000"/>
          <w:sz w:val="27"/>
          <w:szCs w:val="27"/>
          <w:lang w:eastAsia="it-IT"/>
        </w:rPr>
        <w:t>.</w:t>
      </w:r>
      <w:r w:rsidRPr="00D33E38">
        <w:rPr>
          <w:rFonts w:ascii="Verdana" w:eastAsia="Times New Roman" w:hAnsi="Verdana" w:cs="Times New Roman"/>
          <w:color w:val="000000"/>
          <w:sz w:val="27"/>
          <w:szCs w:val="27"/>
          <w:lang w:eastAsia="it-IT"/>
        </w:rPr>
        <w:br/>
        <w:t>3. La stipula degli accordi di programma di cui al comma 2 costituisce approvazione regionale degli indirizzi e dei contenuti dei programmi dei servizi di trasporto pubblico e di investimento degli enti locali.</w:t>
      </w:r>
      <w:r w:rsidRPr="00D33E38">
        <w:rPr>
          <w:rFonts w:ascii="Verdana" w:eastAsia="Times New Roman" w:hAnsi="Verdana" w:cs="Times New Roman"/>
          <w:color w:val="000000"/>
          <w:sz w:val="27"/>
          <w:szCs w:val="27"/>
          <w:lang w:eastAsia="it-IT"/>
        </w:rPr>
        <w:br/>
      </w:r>
      <w:hyperlink r:id="rId126" w:anchor="nota39" w:history="1">
        <w:r w:rsidRPr="00D33E38">
          <w:rPr>
            <w:rFonts w:ascii="Verdana" w:eastAsia="Times New Roman" w:hAnsi="Verdana" w:cs="Times New Roman"/>
            <w:color w:val="0000FF"/>
            <w:sz w:val="15"/>
            <w:szCs w:val="15"/>
            <w:u w:val="single"/>
            <w:vertAlign w:val="superscript"/>
            <w:lang w:eastAsia="it-IT"/>
          </w:rPr>
          <w:t>39=&gt;</w:t>
        </w:r>
      </w:hyperlink>
      <w:r w:rsidRPr="00D33E38">
        <w:rPr>
          <w:rFonts w:ascii="Verdana" w:eastAsia="Times New Roman" w:hAnsi="Verdana" w:cs="Times New Roman"/>
          <w:color w:val="000000"/>
          <w:sz w:val="27"/>
          <w:szCs w:val="27"/>
          <w:lang w:eastAsia="it-IT"/>
        </w:rPr>
        <w:t>4. In caso di mancata stipulazione degli accordi entro sei mesi dall'approvazione del programma di cui all'articolo 4, la Regione provvede all'assegnazione delle risorse limitatamente al finanziamento dei servizi minimi individuati come prioritari. Se la mancata stipulazione si protrae per ulteriori sei mesi, la Regione, ai sensi dell'articolo 25, esercita le funzioni delegate di cui alla presente legge. </w:t>
      </w:r>
      <w:hyperlink r:id="rId127" w:anchor="nota39" w:history="1">
        <w:r w:rsidRPr="00D33E38">
          <w:rPr>
            <w:rFonts w:ascii="Verdana" w:eastAsia="Times New Roman" w:hAnsi="Verdana" w:cs="Times New Roman"/>
            <w:color w:val="0000FF"/>
            <w:sz w:val="15"/>
            <w:szCs w:val="15"/>
            <w:u w:val="single"/>
            <w:vertAlign w:val="superscript"/>
            <w:lang w:eastAsia="it-IT"/>
          </w:rPr>
          <w:t>&lt;=39</w:t>
        </w:r>
      </w:hyperlink>
      <w:r w:rsidRPr="00D33E38">
        <w:rPr>
          <w:rFonts w:ascii="Verdana" w:eastAsia="Times New Roman" w:hAnsi="Verdana" w:cs="Times New Roman"/>
          <w:color w:val="000000"/>
          <w:sz w:val="27"/>
          <w:szCs w:val="27"/>
          <w:lang w:eastAsia="it-IT"/>
        </w:rPr>
        <w:br/>
        <w:t>5. Le province stipulano accordi di programma di validità triennale con i comuni e le comunità montane interessate, per l'assegnazione delle risorse da destinare al finanziamento dei servizi urbani dei comuni con popolazione inferiore a trentamila abitanti e dei servizi in area a domanda debole.</w:t>
      </w:r>
      <w:r w:rsidRPr="00D33E38">
        <w:rPr>
          <w:rFonts w:ascii="Verdana" w:eastAsia="Times New Roman" w:hAnsi="Verdana" w:cs="Times New Roman"/>
          <w:color w:val="000000"/>
          <w:sz w:val="27"/>
          <w:szCs w:val="27"/>
          <w:lang w:eastAsia="it-IT"/>
        </w:rPr>
        <w:br/>
      </w:r>
      <w:hyperlink r:id="rId128" w:anchor="nota40" w:history="1">
        <w:r w:rsidRPr="00D33E38">
          <w:rPr>
            <w:rFonts w:ascii="Verdana" w:eastAsia="Times New Roman" w:hAnsi="Verdana" w:cs="Times New Roman"/>
            <w:color w:val="0000FF"/>
            <w:sz w:val="15"/>
            <w:szCs w:val="15"/>
            <w:u w:val="single"/>
            <w:vertAlign w:val="superscript"/>
            <w:lang w:eastAsia="it-IT"/>
          </w:rPr>
          <w:t>40=&gt;</w:t>
        </w:r>
      </w:hyperlink>
      <w:r w:rsidRPr="00D33E38">
        <w:rPr>
          <w:rFonts w:ascii="Verdana" w:eastAsia="Times New Roman" w:hAnsi="Verdana" w:cs="Times New Roman"/>
          <w:color w:val="000000"/>
          <w:sz w:val="27"/>
          <w:szCs w:val="27"/>
          <w:lang w:eastAsia="it-IT"/>
        </w:rPr>
        <w:t>6. Le risorse per gli investimenti, relativi al rinnovo ed al potenziamento del materiale rotabile per i servizi di trasporto pubblico locale, </w:t>
      </w:r>
      <w:hyperlink r:id="rId129" w:anchor="nota41" w:history="1">
        <w:r w:rsidRPr="00D33E38">
          <w:rPr>
            <w:rFonts w:ascii="Verdana" w:eastAsia="Times New Roman" w:hAnsi="Verdana" w:cs="Times New Roman"/>
            <w:color w:val="0000FF"/>
            <w:sz w:val="15"/>
            <w:szCs w:val="15"/>
            <w:u w:val="single"/>
            <w:vertAlign w:val="superscript"/>
            <w:lang w:eastAsia="it-IT"/>
          </w:rPr>
          <w:t>41+&gt;</w:t>
        </w:r>
      </w:hyperlink>
      <w:r w:rsidRPr="00D33E38">
        <w:rPr>
          <w:rFonts w:ascii="Verdana" w:eastAsia="Times New Roman" w:hAnsi="Verdana" w:cs="Times New Roman"/>
          <w:color w:val="000000"/>
          <w:sz w:val="27"/>
          <w:szCs w:val="27"/>
          <w:lang w:eastAsia="it-IT"/>
        </w:rPr>
        <w:t>con preferenza per quelli su rotaia a basso impatto di emissioni di scarico e per l'arredo di linea </w:t>
      </w:r>
      <w:hyperlink r:id="rId130" w:anchor="nota41" w:history="1">
        <w:r w:rsidRPr="00D33E38">
          <w:rPr>
            <w:rFonts w:ascii="Verdana" w:eastAsia="Times New Roman" w:hAnsi="Verdana" w:cs="Times New Roman"/>
            <w:color w:val="0000FF"/>
            <w:sz w:val="15"/>
            <w:szCs w:val="15"/>
            <w:u w:val="single"/>
            <w:vertAlign w:val="superscript"/>
            <w:lang w:eastAsia="it-IT"/>
          </w:rPr>
          <w:t>&lt;+41</w:t>
        </w:r>
      </w:hyperlink>
      <w:r w:rsidRPr="00D33E38">
        <w:rPr>
          <w:rFonts w:ascii="Verdana" w:eastAsia="Times New Roman" w:hAnsi="Verdana" w:cs="Times New Roman"/>
          <w:color w:val="000000"/>
          <w:sz w:val="27"/>
          <w:szCs w:val="27"/>
          <w:lang w:eastAsia="it-IT"/>
        </w:rPr>
        <w:t> sono ripartite agli enti soggetti di delega mediante concertazione che trova la sua rispondenza nella stipulazione degli Accordi di Programma. Le suddette risorse sono erogate dalla Regione direttamente anche alle aziende di trasporto secondo criteri e modalità stabiliti dalla Giunta regionale. </w:t>
      </w:r>
      <w:hyperlink r:id="rId131" w:anchor="nota40" w:history="1">
        <w:r w:rsidRPr="00D33E38">
          <w:rPr>
            <w:rFonts w:ascii="Verdana" w:eastAsia="Times New Roman" w:hAnsi="Verdana" w:cs="Times New Roman"/>
            <w:color w:val="0000FF"/>
            <w:sz w:val="15"/>
            <w:szCs w:val="15"/>
            <w:u w:val="single"/>
            <w:vertAlign w:val="superscript"/>
            <w:lang w:eastAsia="it-IT"/>
          </w:rPr>
          <w:t>&lt;=40</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0" w:name="10"/>
      <w:bookmarkEnd w:id="10"/>
      <w:r w:rsidRPr="00D33E38">
        <w:rPr>
          <w:rFonts w:ascii="Verdana" w:eastAsia="Times New Roman" w:hAnsi="Verdana" w:cs="Times New Roman"/>
          <w:b/>
          <w:bCs/>
          <w:color w:val="000000"/>
          <w:sz w:val="27"/>
          <w:szCs w:val="27"/>
          <w:lang w:eastAsia="it-IT"/>
        </w:rPr>
        <w:lastRenderedPageBreak/>
        <w:t>Art. 10.</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(Contratti di servizio)</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I contratti di servizio regolano l'esercizio dei servizi di trasporto pubblico locale, con qualsiasi modalità effettuati ed in qualsiasi forma affidati, e sono stipulati dagli enti concedenti per ogni tipologia di trasporto pubblico di cui all'articolo 2, con riferimento agli ambiti territoriali di rispettiva competenza: intera Regione, bacini o aree omogenee, area urbana ed area a domanda debole.</w:t>
      </w:r>
      <w:r w:rsidRPr="00D33E38">
        <w:rPr>
          <w:rFonts w:ascii="Verdana" w:eastAsia="Times New Roman" w:hAnsi="Verdana" w:cs="Times New Roman"/>
          <w:color w:val="000000"/>
          <w:sz w:val="27"/>
          <w:szCs w:val="27"/>
          <w:lang w:eastAsia="it-IT"/>
        </w:rPr>
        <w:br/>
        <w:t>2. Il periodo di validità del contratto di servizio è pari ad anni sei. Decorsa la metà del periodo contrattuale l'amministrazione concedente procede a verificare, anche sulla base delle indicazioni dei programmi triennali dei servizi:</w:t>
      </w:r>
      <w:r w:rsidRPr="00D33E38">
        <w:rPr>
          <w:rFonts w:ascii="Verdana" w:eastAsia="Times New Roman" w:hAnsi="Verdana" w:cs="Times New Roman"/>
          <w:color w:val="000000"/>
          <w:sz w:val="27"/>
          <w:szCs w:val="27"/>
          <w:lang w:eastAsia="it-IT"/>
        </w:rPr>
        <w:br/>
        <w:t>a) il raggiungimento degli obiettivi previsti dal contratto di servizio medesimo;</w:t>
      </w:r>
      <w:r w:rsidRPr="00D33E38">
        <w:rPr>
          <w:rFonts w:ascii="Verdana" w:eastAsia="Times New Roman" w:hAnsi="Verdana" w:cs="Times New Roman"/>
          <w:color w:val="000000"/>
          <w:sz w:val="27"/>
          <w:szCs w:val="27"/>
          <w:lang w:eastAsia="it-IT"/>
        </w:rPr>
        <w:br/>
        <w:t>b) l'idoneità della rete dei servizi in funzione della domanda;</w:t>
      </w:r>
      <w:r w:rsidRPr="00D33E38">
        <w:rPr>
          <w:rFonts w:ascii="Verdana" w:eastAsia="Times New Roman" w:hAnsi="Verdana" w:cs="Times New Roman"/>
          <w:color w:val="000000"/>
          <w:sz w:val="27"/>
          <w:szCs w:val="27"/>
          <w:lang w:eastAsia="it-IT"/>
        </w:rPr>
        <w:br/>
        <w:t>c) l'integrazione della rete dei servizi rispetto all'intero sistema dell'offerta.</w:t>
      </w:r>
      <w:r w:rsidRPr="00D33E38">
        <w:rPr>
          <w:rFonts w:ascii="Verdana" w:eastAsia="Times New Roman" w:hAnsi="Verdana" w:cs="Times New Roman"/>
          <w:color w:val="000000"/>
          <w:sz w:val="27"/>
          <w:szCs w:val="27"/>
          <w:lang w:eastAsia="it-IT"/>
        </w:rPr>
        <w:br/>
      </w:r>
      <w:hyperlink r:id="rId132" w:anchor="nota42" w:history="1">
        <w:r w:rsidRPr="00D33E38">
          <w:rPr>
            <w:rFonts w:ascii="Verdana" w:eastAsia="Times New Roman" w:hAnsi="Verdana" w:cs="Times New Roman"/>
            <w:color w:val="0000FF"/>
            <w:sz w:val="15"/>
            <w:szCs w:val="15"/>
            <w:u w:val="single"/>
            <w:vertAlign w:val="superscript"/>
            <w:lang w:eastAsia="it-IT"/>
          </w:rPr>
          <w:t>42+&gt;</w:t>
        </w:r>
      </w:hyperlink>
      <w:r w:rsidRPr="00D33E38">
        <w:rPr>
          <w:rFonts w:ascii="Verdana" w:eastAsia="Times New Roman" w:hAnsi="Verdana" w:cs="Times New Roman"/>
          <w:color w:val="000000"/>
          <w:sz w:val="27"/>
          <w:szCs w:val="27"/>
          <w:lang w:eastAsia="it-IT"/>
        </w:rPr>
        <w:t>2.01 Nel caso in cui, a seguito della verifica di cui al comma 2, gli obiettivi previsti dal contratto di servizio non sono stati rispettati, il contratto stesso può essere sciolto o modificato. </w:t>
      </w:r>
      <w:hyperlink r:id="rId133" w:anchor="nota42" w:history="1">
        <w:r w:rsidRPr="00D33E38">
          <w:rPr>
            <w:rFonts w:ascii="Verdana" w:eastAsia="Times New Roman" w:hAnsi="Verdana" w:cs="Times New Roman"/>
            <w:color w:val="0000FF"/>
            <w:sz w:val="15"/>
            <w:szCs w:val="15"/>
            <w:u w:val="single"/>
            <w:vertAlign w:val="superscript"/>
            <w:lang w:eastAsia="it-IT"/>
          </w:rPr>
          <w:t>&lt;+42</w:t>
        </w:r>
      </w:hyperlink>
      <w:r w:rsidRPr="00D33E38">
        <w:rPr>
          <w:rFonts w:ascii="Verdana" w:eastAsia="Times New Roman" w:hAnsi="Verdana" w:cs="Times New Roman"/>
          <w:color w:val="000000"/>
          <w:sz w:val="27"/>
          <w:szCs w:val="27"/>
          <w:lang w:eastAsia="it-IT"/>
        </w:rPr>
        <w:br/>
      </w:r>
      <w:hyperlink r:id="rId134" w:anchor="nota43" w:history="1">
        <w:r w:rsidRPr="00D33E38">
          <w:rPr>
            <w:rFonts w:ascii="Verdana" w:eastAsia="Times New Roman" w:hAnsi="Verdana" w:cs="Times New Roman"/>
            <w:color w:val="0000FF"/>
            <w:sz w:val="15"/>
            <w:szCs w:val="15"/>
            <w:u w:val="single"/>
            <w:vertAlign w:val="superscript"/>
            <w:lang w:eastAsia="it-IT"/>
          </w:rPr>
          <w:t>43+&gt;</w:t>
        </w:r>
      </w:hyperlink>
      <w:r w:rsidRPr="00D33E38">
        <w:rPr>
          <w:rFonts w:ascii="Verdana" w:eastAsia="Times New Roman" w:hAnsi="Verdana" w:cs="Times New Roman"/>
          <w:color w:val="000000"/>
          <w:sz w:val="27"/>
          <w:szCs w:val="27"/>
          <w:lang w:eastAsia="it-IT"/>
        </w:rPr>
        <w:t>2.1 Fatto salvo quanto previsto dal comma 2 in ordine alla validità dei contratti di servizio, in fase di prima attuazione dell'articolo 3 bis del decreto legge 13 agosto 2011, n. 138 (Ulteriori misure urgenti per la stabilizzazione finanziaria e per lo sviluppo) convertito con modificazioni dalla legge 14 settembre 2011, n. 148, gli enti possono stipulare contratti di durata inferiore ai sei anni al fine di favorire, all'interno dei bacini ottimali individuati con provvedimento della Giunta regionale, l'allineamento ad un'unica data delle scadenze dei nuovi contratti di servizio con quelli in essere già affidati con procedure di gara. </w:t>
      </w:r>
      <w:hyperlink r:id="rId135" w:anchor="nota43" w:history="1">
        <w:r w:rsidRPr="00D33E38">
          <w:rPr>
            <w:rFonts w:ascii="Verdana" w:eastAsia="Times New Roman" w:hAnsi="Verdana" w:cs="Times New Roman"/>
            <w:color w:val="0000FF"/>
            <w:sz w:val="15"/>
            <w:szCs w:val="15"/>
            <w:u w:val="single"/>
            <w:vertAlign w:val="superscript"/>
            <w:lang w:eastAsia="it-IT"/>
          </w:rPr>
          <w:t>&lt;+43</w:t>
        </w:r>
      </w:hyperlink>
      <w:r w:rsidRPr="00D33E38">
        <w:rPr>
          <w:rFonts w:ascii="Verdana" w:eastAsia="Times New Roman" w:hAnsi="Verdana" w:cs="Times New Roman"/>
          <w:color w:val="000000"/>
          <w:sz w:val="27"/>
          <w:szCs w:val="27"/>
          <w:lang w:eastAsia="it-IT"/>
        </w:rPr>
        <w:br/>
      </w:r>
      <w:hyperlink r:id="rId136" w:anchor="nota44" w:history="1">
        <w:r w:rsidRPr="00D33E38">
          <w:rPr>
            <w:rFonts w:ascii="Verdana" w:eastAsia="Times New Roman" w:hAnsi="Verdana" w:cs="Times New Roman"/>
            <w:color w:val="0000FF"/>
            <w:sz w:val="15"/>
            <w:szCs w:val="15"/>
            <w:u w:val="single"/>
            <w:vertAlign w:val="superscript"/>
            <w:lang w:eastAsia="it-IT"/>
          </w:rPr>
          <w:t>44+&gt;</w:t>
        </w:r>
      </w:hyperlink>
      <w:r w:rsidRPr="00D33E38">
        <w:rPr>
          <w:rFonts w:ascii="Verdana" w:eastAsia="Times New Roman" w:hAnsi="Verdana" w:cs="Times New Roman"/>
          <w:color w:val="000000"/>
          <w:sz w:val="27"/>
          <w:szCs w:val="27"/>
          <w:lang w:eastAsia="it-IT"/>
        </w:rPr>
        <w:t>2 bis. I contratti di servizio relativi all'esercizio dei servizi di trasporto pubblico ferroviario, hanno durata minima non inferiore a sei anni rinnovabili di altri sei, nei limiti degli stanziamenti di bilancio allo scopo finalizzati. </w:t>
      </w:r>
      <w:hyperlink r:id="rId137" w:anchor="nota44" w:history="1">
        <w:r w:rsidRPr="00D33E38">
          <w:rPr>
            <w:rFonts w:ascii="Verdana" w:eastAsia="Times New Roman" w:hAnsi="Verdana" w:cs="Times New Roman"/>
            <w:color w:val="0000FF"/>
            <w:sz w:val="15"/>
            <w:szCs w:val="15"/>
            <w:u w:val="single"/>
            <w:vertAlign w:val="superscript"/>
            <w:lang w:eastAsia="it-IT"/>
          </w:rPr>
          <w:t>&lt;+44</w:t>
        </w:r>
      </w:hyperlink>
      <w:r w:rsidRPr="00D33E38">
        <w:rPr>
          <w:rFonts w:ascii="Verdana" w:eastAsia="Times New Roman" w:hAnsi="Verdana" w:cs="Times New Roman"/>
          <w:color w:val="000000"/>
          <w:sz w:val="27"/>
          <w:szCs w:val="27"/>
          <w:lang w:eastAsia="it-IT"/>
        </w:rPr>
        <w:br/>
        <w:t>3. Qualora, a seguito della verifica di cui al comma 2, si renda necessario modificare, in aumento o in diminuzione, la rete dei servizi, l'azienda di trasporto è obbligata a prestare il servizio alle stesse condizioni fino alla concorrenza del quinto dell'importo di assegnazione per i servizi in aumento e fino alla concorrenza del 15 per cento per i servizi in diminuzione.</w:t>
      </w:r>
      <w:r w:rsidRPr="00D33E38">
        <w:rPr>
          <w:rFonts w:ascii="Verdana" w:eastAsia="Times New Roman" w:hAnsi="Verdana" w:cs="Times New Roman"/>
          <w:color w:val="000000"/>
          <w:sz w:val="27"/>
          <w:szCs w:val="27"/>
          <w:lang w:eastAsia="it-IT"/>
        </w:rPr>
        <w:br/>
        <w:t>4. I contratti di servizio specificano i seguenti contenuti minimi:</w:t>
      </w:r>
      <w:r w:rsidRPr="00D33E38">
        <w:rPr>
          <w:rFonts w:ascii="Verdana" w:eastAsia="Times New Roman" w:hAnsi="Verdana" w:cs="Times New Roman"/>
          <w:color w:val="000000"/>
          <w:sz w:val="27"/>
          <w:szCs w:val="27"/>
          <w:lang w:eastAsia="it-IT"/>
        </w:rPr>
        <w:br/>
        <w:t>a) il periodo di validità del contratto;</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lang w:eastAsia="it-IT"/>
        </w:rPr>
        <w:lastRenderedPageBreak/>
        <w:t>b) le caratteristiche dei servizi offerti ed i programmi di esercizio;</w:t>
      </w:r>
      <w:r w:rsidRPr="00D33E38">
        <w:rPr>
          <w:rFonts w:ascii="Verdana" w:eastAsia="Times New Roman" w:hAnsi="Verdana" w:cs="Times New Roman"/>
          <w:color w:val="000000"/>
          <w:sz w:val="27"/>
          <w:szCs w:val="27"/>
          <w:lang w:eastAsia="it-IT"/>
        </w:rPr>
        <w:br/>
        <w:t>c) l'importo eventualmente dovuto dall'ente affidante all'azienda di trasporto per le prestazioni oggetto del contratto, le compensazioni economiche dovute a fronte degli obblighi di servizio e di eventuali agevolazioni tariffarie, nonchè le relative modalità di pagamento;</w:t>
      </w:r>
      <w:r w:rsidRPr="00D33E38">
        <w:rPr>
          <w:rFonts w:ascii="Verdana" w:eastAsia="Times New Roman" w:hAnsi="Verdana" w:cs="Times New Roman"/>
          <w:color w:val="000000"/>
          <w:sz w:val="27"/>
          <w:szCs w:val="27"/>
          <w:lang w:eastAsia="it-IT"/>
        </w:rPr>
        <w:br/>
        <w:t>d) le modalità di modifica della specifica dei servizi nei termini consentiti dal contratto;</w:t>
      </w:r>
      <w:r w:rsidRPr="00D33E38">
        <w:rPr>
          <w:rFonts w:ascii="Verdana" w:eastAsia="Times New Roman" w:hAnsi="Verdana" w:cs="Times New Roman"/>
          <w:color w:val="000000"/>
          <w:sz w:val="27"/>
          <w:szCs w:val="27"/>
          <w:lang w:eastAsia="it-IT"/>
        </w:rPr>
        <w:br/>
        <w:t>e) le modalità di revisione e di risoluzione del contratto;</w:t>
      </w:r>
      <w:r w:rsidRPr="00D33E38">
        <w:rPr>
          <w:rFonts w:ascii="Verdana" w:eastAsia="Times New Roman" w:hAnsi="Verdana" w:cs="Times New Roman"/>
          <w:color w:val="000000"/>
          <w:sz w:val="27"/>
          <w:szCs w:val="27"/>
          <w:lang w:eastAsia="it-IT"/>
        </w:rPr>
        <w:br/>
        <w:t>f) le garanzie che l'impresa affidataria deve prestare;</w:t>
      </w:r>
      <w:r w:rsidRPr="00D33E38">
        <w:rPr>
          <w:rFonts w:ascii="Verdana" w:eastAsia="Times New Roman" w:hAnsi="Verdana" w:cs="Times New Roman"/>
          <w:color w:val="000000"/>
          <w:sz w:val="27"/>
          <w:szCs w:val="27"/>
          <w:lang w:eastAsia="it-IT"/>
        </w:rPr>
        <w:br/>
        <w:t>g) le tariffe del servizio;</w:t>
      </w:r>
      <w:r w:rsidRPr="00D33E38">
        <w:rPr>
          <w:rFonts w:ascii="Verdana" w:eastAsia="Times New Roman" w:hAnsi="Verdana" w:cs="Times New Roman"/>
          <w:color w:val="000000"/>
          <w:sz w:val="27"/>
          <w:szCs w:val="27"/>
          <w:lang w:eastAsia="it-IT"/>
        </w:rPr>
        <w:br/>
        <w:t>h) le modalità del servizio con l'eventuale utilizzazione di veicoli della categoria M1 di cui all'articolo 47 del d.lgs. 285/1992;</w:t>
      </w:r>
      <w:r w:rsidRPr="00D33E38">
        <w:rPr>
          <w:rFonts w:ascii="Verdana" w:eastAsia="Times New Roman" w:hAnsi="Verdana" w:cs="Times New Roman"/>
          <w:color w:val="000000"/>
          <w:sz w:val="27"/>
          <w:szCs w:val="27"/>
          <w:lang w:eastAsia="it-IT"/>
        </w:rPr>
        <w:br/>
        <w:t>i) la disciplina da applicare in caso di subaffidamento di servizi complementari al trasporto pubblico, previa autorizzazione dell'ente, </w:t>
      </w:r>
      <w:hyperlink r:id="rId138" w:anchor="nota45" w:history="1">
        <w:r w:rsidRPr="00D33E38">
          <w:rPr>
            <w:rFonts w:ascii="Verdana" w:eastAsia="Times New Roman" w:hAnsi="Verdana" w:cs="Times New Roman"/>
            <w:color w:val="0000FF"/>
            <w:sz w:val="15"/>
            <w:szCs w:val="15"/>
            <w:u w:val="single"/>
            <w:vertAlign w:val="superscript"/>
            <w:lang w:eastAsia="it-IT"/>
          </w:rPr>
          <w:t>45+&gt;</w:t>
        </w:r>
      </w:hyperlink>
      <w:r w:rsidRPr="00D33E38">
        <w:rPr>
          <w:rFonts w:ascii="Verdana" w:eastAsia="Times New Roman" w:hAnsi="Verdana" w:cs="Times New Roman"/>
          <w:color w:val="000000"/>
          <w:sz w:val="27"/>
          <w:szCs w:val="27"/>
          <w:lang w:eastAsia="it-IT"/>
        </w:rPr>
        <w:t>i soggetti subaffidatari devono sottostare alle medesime condizioni contrattuali dell'azienda che ha ottenuto l'affidamento principale; </w:t>
      </w:r>
      <w:hyperlink r:id="rId139" w:anchor="nota45" w:history="1">
        <w:r w:rsidRPr="00D33E38">
          <w:rPr>
            <w:rFonts w:ascii="Verdana" w:eastAsia="Times New Roman" w:hAnsi="Verdana" w:cs="Times New Roman"/>
            <w:color w:val="0000FF"/>
            <w:sz w:val="15"/>
            <w:szCs w:val="15"/>
            <w:u w:val="single"/>
            <w:vertAlign w:val="superscript"/>
            <w:lang w:eastAsia="it-IT"/>
          </w:rPr>
          <w:t>&lt;+45</w:t>
        </w:r>
      </w:hyperlink>
      <w:r w:rsidRPr="00D33E38">
        <w:rPr>
          <w:rFonts w:ascii="Verdana" w:eastAsia="Times New Roman" w:hAnsi="Verdana" w:cs="Times New Roman"/>
          <w:color w:val="000000"/>
          <w:sz w:val="27"/>
          <w:szCs w:val="27"/>
          <w:lang w:eastAsia="it-IT"/>
        </w:rPr>
        <w:br/>
        <w:t>j) i fattori di qualità e comfort e gli standard qualitativi minimi del servizio, in termini di regolarità e puntualità, velocità commerciale, affidabilità del servizio, informazione ai clienti, rispetto dell'ambiente, età dei veicoli, manutenzione, comfort e pulizia dei veicoli e delle fermate, sicurezza, comportamento del personale;</w:t>
      </w:r>
      <w:r w:rsidRPr="00D33E38">
        <w:rPr>
          <w:rFonts w:ascii="Verdana" w:eastAsia="Times New Roman" w:hAnsi="Verdana" w:cs="Times New Roman"/>
          <w:color w:val="000000"/>
          <w:sz w:val="27"/>
          <w:szCs w:val="27"/>
          <w:lang w:eastAsia="it-IT"/>
        </w:rPr>
        <w:br/>
        <w:t>k) gli obiettivi di efficienza ed efficacia nella produzione del servizio conformemente alle indicazioni dei programmi triennali;</w:t>
      </w:r>
      <w:r w:rsidRPr="00D33E38">
        <w:rPr>
          <w:rFonts w:ascii="Verdana" w:eastAsia="Times New Roman" w:hAnsi="Verdana" w:cs="Times New Roman"/>
          <w:color w:val="000000"/>
          <w:sz w:val="27"/>
          <w:szCs w:val="27"/>
          <w:lang w:eastAsia="it-IT"/>
        </w:rPr>
        <w:br/>
        <w:t>l) le sanzioni in caso di mancato rispetto degli impegni assunti;</w:t>
      </w:r>
      <w:r w:rsidRPr="00D33E38">
        <w:rPr>
          <w:rFonts w:ascii="Verdana" w:eastAsia="Times New Roman" w:hAnsi="Verdana" w:cs="Times New Roman"/>
          <w:color w:val="000000"/>
          <w:sz w:val="27"/>
          <w:szCs w:val="27"/>
          <w:lang w:eastAsia="it-IT"/>
        </w:rPr>
        <w:br/>
        <w:t>m) l'obbligo dell'applicazione per le singole tipologie del comparto dei trasporti dei rispettivi contratti collettivi di lavoro così come sottoscritti dalle organizzazioni sindacali nazionali maggiormente rappresentative e dalle associazioni datoriali di categoria;</w:t>
      </w:r>
      <w:r w:rsidRPr="00D33E38">
        <w:rPr>
          <w:rFonts w:ascii="Verdana" w:eastAsia="Times New Roman" w:hAnsi="Verdana" w:cs="Times New Roman"/>
          <w:color w:val="000000"/>
          <w:sz w:val="27"/>
          <w:szCs w:val="27"/>
          <w:lang w:eastAsia="it-IT"/>
        </w:rPr>
        <w:br/>
        <w:t>n) l'obbligo di conseguire la sicurezza negli ambienti di lavoro;</w:t>
      </w:r>
      <w:r w:rsidRPr="00D33E38">
        <w:rPr>
          <w:rFonts w:ascii="Verdana" w:eastAsia="Times New Roman" w:hAnsi="Verdana" w:cs="Times New Roman"/>
          <w:color w:val="000000"/>
          <w:sz w:val="27"/>
          <w:szCs w:val="27"/>
          <w:lang w:eastAsia="it-IT"/>
        </w:rPr>
        <w:br/>
        <w:t>o) l'obbligo di tenere la contabilità separata ai sensi dell'articolo 1, comma 5, del regolamento CEE n. 1191/69 come modificato dall'articolo 1 del regolamento CEE n. 1893/91 del 20 giugno 1991 e la contabilità analitica di costi e ricavi per ciascun contratto di servizio;</w:t>
      </w:r>
      <w:r w:rsidRPr="00D33E38">
        <w:rPr>
          <w:rFonts w:ascii="Verdana" w:eastAsia="Times New Roman" w:hAnsi="Verdana" w:cs="Times New Roman"/>
          <w:color w:val="000000"/>
          <w:sz w:val="27"/>
          <w:szCs w:val="27"/>
          <w:lang w:eastAsia="it-IT"/>
        </w:rPr>
        <w:br/>
        <w:t>p) l'obbligo di fornire i dati necessari per il monitoraggio del servizio;</w:t>
      </w:r>
      <w:r w:rsidRPr="00D33E38">
        <w:rPr>
          <w:rFonts w:ascii="Verdana" w:eastAsia="Times New Roman" w:hAnsi="Verdana" w:cs="Times New Roman"/>
          <w:color w:val="000000"/>
          <w:sz w:val="27"/>
          <w:szCs w:val="27"/>
          <w:lang w:eastAsia="it-IT"/>
        </w:rPr>
        <w:br/>
        <w:t>q) la definizione dei piani di investimento per lo sviluppo ed il potenziamento delle reti e degli impianti.</w:t>
      </w:r>
      <w:r w:rsidRPr="00D33E38">
        <w:rPr>
          <w:rFonts w:ascii="Verdana" w:eastAsia="Times New Roman" w:hAnsi="Verdana" w:cs="Times New Roman"/>
          <w:color w:val="000000"/>
          <w:sz w:val="27"/>
          <w:szCs w:val="27"/>
          <w:lang w:eastAsia="it-IT"/>
        </w:rPr>
        <w:br/>
      </w:r>
      <w:hyperlink r:id="rId140" w:anchor="nota46" w:history="1">
        <w:r w:rsidRPr="00D33E38">
          <w:rPr>
            <w:rFonts w:ascii="Verdana" w:eastAsia="Times New Roman" w:hAnsi="Verdana" w:cs="Times New Roman"/>
            <w:color w:val="0000FF"/>
            <w:sz w:val="15"/>
            <w:szCs w:val="15"/>
            <w:u w:val="single"/>
            <w:vertAlign w:val="superscript"/>
            <w:lang w:eastAsia="it-IT"/>
          </w:rPr>
          <w:t>46+&gt;</w:t>
        </w:r>
      </w:hyperlink>
      <w:r w:rsidRPr="00D33E38">
        <w:rPr>
          <w:rFonts w:ascii="Verdana" w:eastAsia="Times New Roman" w:hAnsi="Verdana" w:cs="Times New Roman"/>
          <w:color w:val="000000"/>
          <w:sz w:val="27"/>
          <w:szCs w:val="27"/>
          <w:lang w:eastAsia="it-IT"/>
        </w:rPr>
        <w:t>4 bis. Entro il 30 giugno 2015, gli enti soggetti di delega stipulano, con l'Agenzia di cui all'articolo 8, apposite convenzioni per il trasferimento alla medesima dei contratti di servizio in essere. </w:t>
      </w:r>
      <w:hyperlink r:id="rId141" w:anchor="nota46" w:history="1">
        <w:r w:rsidRPr="00D33E38">
          <w:rPr>
            <w:rFonts w:ascii="Verdana" w:eastAsia="Times New Roman" w:hAnsi="Verdana" w:cs="Times New Roman"/>
            <w:color w:val="0000FF"/>
            <w:sz w:val="15"/>
            <w:szCs w:val="15"/>
            <w:u w:val="single"/>
            <w:vertAlign w:val="superscript"/>
            <w:lang w:eastAsia="it-IT"/>
          </w:rPr>
          <w:t>&lt;+46</w:t>
        </w:r>
      </w:hyperlink>
      <w:r w:rsidRPr="00D33E38">
        <w:rPr>
          <w:rFonts w:ascii="Verdana" w:eastAsia="Times New Roman" w:hAnsi="Verdana" w:cs="Times New Roman"/>
          <w:color w:val="000000"/>
          <w:sz w:val="27"/>
          <w:szCs w:val="27"/>
          <w:lang w:eastAsia="it-IT"/>
        </w:rPr>
        <w:br/>
      </w:r>
      <w:hyperlink r:id="rId142" w:anchor="nota47" w:history="1">
        <w:r w:rsidRPr="00D33E38">
          <w:rPr>
            <w:rFonts w:ascii="Verdana" w:eastAsia="Times New Roman" w:hAnsi="Verdana" w:cs="Times New Roman"/>
            <w:color w:val="0000FF"/>
            <w:sz w:val="15"/>
            <w:szCs w:val="15"/>
            <w:u w:val="single"/>
            <w:vertAlign w:val="superscript"/>
            <w:lang w:eastAsia="it-IT"/>
          </w:rPr>
          <w:t>47+&gt;</w:t>
        </w:r>
      </w:hyperlink>
      <w:r w:rsidRPr="00D33E38">
        <w:rPr>
          <w:rFonts w:ascii="Verdana" w:eastAsia="Times New Roman" w:hAnsi="Verdana" w:cs="Times New Roman"/>
          <w:color w:val="000000"/>
          <w:sz w:val="27"/>
          <w:szCs w:val="27"/>
          <w:lang w:eastAsia="it-IT"/>
        </w:rPr>
        <w:t>4 ter. La mancata stipulazione delle convenzioni di cui al comma 4 bis, comporta l'applicazione dell'articolo 25. </w:t>
      </w:r>
      <w:hyperlink r:id="rId143" w:anchor="nota47" w:history="1">
        <w:r w:rsidRPr="00D33E38">
          <w:rPr>
            <w:rFonts w:ascii="Verdana" w:eastAsia="Times New Roman" w:hAnsi="Verdana" w:cs="Times New Roman"/>
            <w:color w:val="0000FF"/>
            <w:sz w:val="15"/>
            <w:szCs w:val="15"/>
            <w:u w:val="single"/>
            <w:vertAlign w:val="superscript"/>
            <w:lang w:eastAsia="it-IT"/>
          </w:rPr>
          <w:t>&lt;+47</w:t>
        </w:r>
      </w:hyperlink>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lang w:eastAsia="it-IT"/>
        </w:rPr>
        <w:lastRenderedPageBreak/>
        <w:t>5. La Regione stipula i contratti di servizio relativi ai servizi ferroviari di cui agli articoli 8 e 9 del d.lgs. 422/1997, almeno sette mesi prima dell'inizio del periodo di validità.</w:t>
      </w:r>
      <w:r w:rsidRPr="00D33E38">
        <w:rPr>
          <w:rFonts w:ascii="Verdana" w:eastAsia="Times New Roman" w:hAnsi="Verdana" w:cs="Times New Roman"/>
          <w:color w:val="000000"/>
          <w:sz w:val="27"/>
          <w:szCs w:val="27"/>
          <w:lang w:eastAsia="it-IT"/>
        </w:rPr>
        <w:br/>
        <w:t>6. Gli enti locali stipulano i contratti per i servizi di loro competenza tre mesi prima dell'inizio del periodo di validità.</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bookmarkStart w:id="11" w:name="11"/>
      <w:bookmarkEnd w:id="11"/>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t>Art. 11</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i/>
          <w:iCs/>
          <w:color w:val="000000"/>
          <w:sz w:val="27"/>
          <w:szCs w:val="27"/>
          <w:lang w:eastAsia="it-IT"/>
        </w:rPr>
        <w:t>(Procedure concorsuali)</w:t>
      </w:r>
    </w:p>
    <w:p w:rsidR="00D33E38" w:rsidRPr="00D33E38" w:rsidRDefault="00D33E38" w:rsidP="00D33E38">
      <w:pPr>
        <w:spacing w:after="0" w:line="240" w:lineRule="auto"/>
        <w:rPr>
          <w:rFonts w:ascii="Times New Roman" w:eastAsia="Times New Roman" w:hAnsi="Times New Roman" w:cs="Times New Roman"/>
          <w:sz w:val="24"/>
          <w:szCs w:val="24"/>
          <w:lang w:eastAsia="it-IT"/>
        </w:rPr>
      </w:pPr>
      <w:hyperlink r:id="rId144" w:anchor="nota48" w:history="1">
        <w:r w:rsidRPr="00D33E38">
          <w:rPr>
            <w:rFonts w:ascii="Verdana" w:eastAsia="Times New Roman" w:hAnsi="Verdana" w:cs="Times New Roman"/>
            <w:color w:val="0000FF"/>
            <w:sz w:val="15"/>
            <w:szCs w:val="15"/>
            <w:u w:val="single"/>
            <w:shd w:val="clear" w:color="auto" w:fill="FFFFEF"/>
            <w:vertAlign w:val="superscript"/>
            <w:lang w:eastAsia="it-IT"/>
          </w:rPr>
          <w:t>48=&gt;</w:t>
        </w:r>
      </w:hyperlink>
      <w:r w:rsidRPr="00D33E38">
        <w:rPr>
          <w:rFonts w:ascii="Verdana" w:eastAsia="Times New Roman" w:hAnsi="Verdana" w:cs="Times New Roman"/>
          <w:color w:val="000000"/>
          <w:sz w:val="27"/>
          <w:szCs w:val="27"/>
          <w:shd w:val="clear" w:color="auto" w:fill="FFFFEF"/>
          <w:lang w:eastAsia="it-IT"/>
        </w:rPr>
        <w:t>1. L'Agenzia della mobilità piemontese stipula i contratti di servizio con i soggetti aggiudicatari o affidatari, a seguito dell'espletamento, ai sensi dell'articolo 5, comma 1 bis, di gare con procedura ad evidenza pubblica o di altra forma di affidamento prevista dalla normativa comunitaria e nazionale vigente. I soggetti devono essere in possesso dei requisiti di idoneità morale, finanziaria e professionale richiesti, ai sensi della normativa vigente, per il conseguimento della prescritta abilitazione all'autotrasporto di viaggiatori su strada. </w:t>
      </w:r>
      <w:hyperlink r:id="rId145" w:anchor="nota48" w:history="1">
        <w:r w:rsidRPr="00D33E38">
          <w:rPr>
            <w:rFonts w:ascii="Verdana" w:eastAsia="Times New Roman" w:hAnsi="Verdana" w:cs="Times New Roman"/>
            <w:color w:val="0000FF"/>
            <w:sz w:val="15"/>
            <w:szCs w:val="15"/>
            <w:u w:val="single"/>
            <w:shd w:val="clear" w:color="auto" w:fill="FFFFEF"/>
            <w:vertAlign w:val="superscript"/>
            <w:lang w:eastAsia="it-IT"/>
          </w:rPr>
          <w:t>&lt;=48</w:t>
        </w:r>
      </w:hyperlink>
      <w:r w:rsidRPr="00D33E38">
        <w:rPr>
          <w:rFonts w:ascii="Verdana" w:eastAsia="Times New Roman" w:hAnsi="Verdana" w:cs="Times New Roman"/>
          <w:color w:val="000000"/>
          <w:sz w:val="27"/>
          <w:szCs w:val="27"/>
          <w:lang w:eastAsia="it-IT"/>
        </w:rPr>
        <w:br/>
      </w:r>
      <w:hyperlink r:id="rId146" w:anchor="nota49" w:history="1">
        <w:r w:rsidRPr="00D33E38">
          <w:rPr>
            <w:rFonts w:ascii="Verdana" w:eastAsia="Times New Roman" w:hAnsi="Verdana" w:cs="Times New Roman"/>
            <w:color w:val="0000FF"/>
            <w:sz w:val="15"/>
            <w:szCs w:val="15"/>
            <w:u w:val="single"/>
            <w:shd w:val="clear" w:color="auto" w:fill="FFFFEF"/>
            <w:vertAlign w:val="superscript"/>
            <w:lang w:eastAsia="it-IT"/>
          </w:rPr>
          <w:t>49=&gt;</w:t>
        </w:r>
      </w:hyperlink>
      <w:r w:rsidRPr="00D33E38">
        <w:rPr>
          <w:rFonts w:ascii="Verdana" w:eastAsia="Times New Roman" w:hAnsi="Verdana" w:cs="Times New Roman"/>
          <w:color w:val="000000"/>
          <w:sz w:val="27"/>
          <w:szCs w:val="27"/>
          <w:shd w:val="clear" w:color="auto" w:fill="FFFFEF"/>
          <w:lang w:eastAsia="it-IT"/>
        </w:rPr>
        <w:t>2. Qualora il servizio sia affidato a seguito di espletamento di gare con procedure ad evidenza pubblica, l'aggiudicazione avviene sulla base del criterio previsto dall'articolo 24, comma 1, lettera b), del decreto legislativo 17 marzo 1995, n. 158 (Attuazione delle direttive 90/531/CEE e 93/38/CEE relative alle procedure di appalti nei settori esclusi), secondo le procedure previste dall'articolo 12, comma 2, e dall'articolo 13, limitatamente ai casi contemplati, del d.lgs 158/1995, nonchè secondo quanto stabilito dall'articolo 18, comma 2, lettera a), ultimi tre periodi del d.lgs. 422/1997 e successive modificazioni. </w:t>
      </w:r>
      <w:hyperlink r:id="rId147" w:anchor="nota49" w:history="1">
        <w:r w:rsidRPr="00D33E38">
          <w:rPr>
            <w:rFonts w:ascii="Verdana" w:eastAsia="Times New Roman" w:hAnsi="Verdana" w:cs="Times New Roman"/>
            <w:color w:val="0000FF"/>
            <w:sz w:val="15"/>
            <w:szCs w:val="15"/>
            <w:u w:val="single"/>
            <w:shd w:val="clear" w:color="auto" w:fill="FFFFEF"/>
            <w:vertAlign w:val="superscript"/>
            <w:lang w:eastAsia="it-IT"/>
          </w:rPr>
          <w:t>&lt;=49</w:t>
        </w:r>
      </w:hyperlink>
      <w:r w:rsidRPr="00D33E38">
        <w:rPr>
          <w:rFonts w:ascii="Verdana" w:eastAsia="Times New Roman" w:hAnsi="Verdana" w:cs="Times New Roman"/>
          <w:color w:val="000000"/>
          <w:sz w:val="27"/>
          <w:szCs w:val="27"/>
          <w:lang w:eastAsia="it-IT"/>
        </w:rPr>
        <w:br/>
      </w:r>
      <w:hyperlink r:id="rId148" w:anchor="nota50" w:history="1">
        <w:r w:rsidRPr="00D33E38">
          <w:rPr>
            <w:rFonts w:ascii="Verdana" w:eastAsia="Times New Roman" w:hAnsi="Verdana" w:cs="Times New Roman"/>
            <w:color w:val="0000FF"/>
            <w:sz w:val="15"/>
            <w:szCs w:val="15"/>
            <w:u w:val="single"/>
            <w:shd w:val="clear" w:color="auto" w:fill="FFFFEF"/>
            <w:vertAlign w:val="superscript"/>
            <w:lang w:eastAsia="it-IT"/>
          </w:rPr>
          <w:t>50+&gt;</w:t>
        </w:r>
      </w:hyperlink>
      <w:r w:rsidRPr="00D33E38">
        <w:rPr>
          <w:rFonts w:ascii="Verdana" w:eastAsia="Times New Roman" w:hAnsi="Verdana" w:cs="Times New Roman"/>
          <w:color w:val="000000"/>
          <w:sz w:val="27"/>
          <w:szCs w:val="27"/>
          <w:shd w:val="clear" w:color="auto" w:fill="FFFFEF"/>
          <w:lang w:eastAsia="it-IT"/>
        </w:rPr>
        <w:t>2 bis. In coerenza alla normativa nazionale non sono ammessi a partecipare alle gare di cui al comma 2 le società che, in Italia o all'estero, gestiscono a qualunque titolo servizi pubblici locali in virtù di un affidamento diretto, di una procedura non ad evidenza pubblica, o a seguito dei relativi rinnovi; tale divieto si estende alle società controllate o collegate, alle loro controllanti, nonchè alle società controllate o collegate con queste ultime. Sono parimenti esclusi i gestori delle infrastrutture ferroviarie, metropolitane, tranviarie e, in generale, di impianti fissi di trasporto e telecomunicazioni funzionali all'esercizio del trasporto. </w:t>
      </w:r>
      <w:hyperlink r:id="rId149" w:anchor="nota50" w:history="1">
        <w:r w:rsidRPr="00D33E38">
          <w:rPr>
            <w:rFonts w:ascii="Verdana" w:eastAsia="Times New Roman" w:hAnsi="Verdana" w:cs="Times New Roman"/>
            <w:color w:val="0000FF"/>
            <w:sz w:val="15"/>
            <w:szCs w:val="15"/>
            <w:u w:val="single"/>
            <w:shd w:val="clear" w:color="auto" w:fill="FFFFEF"/>
            <w:vertAlign w:val="superscript"/>
            <w:lang w:eastAsia="it-IT"/>
          </w:rPr>
          <w:t>&lt;+50</w:t>
        </w:r>
      </w:hyperlink>
      <w:r w:rsidRPr="00D33E38">
        <w:rPr>
          <w:rFonts w:ascii="Verdana" w:eastAsia="Times New Roman" w:hAnsi="Verdana" w:cs="Times New Roman"/>
          <w:color w:val="000000"/>
          <w:sz w:val="27"/>
          <w:szCs w:val="27"/>
          <w:lang w:eastAsia="it-IT"/>
        </w:rPr>
        <w:br/>
      </w:r>
      <w:hyperlink r:id="rId150" w:anchor="nota51" w:history="1">
        <w:r w:rsidRPr="00D33E38">
          <w:rPr>
            <w:rFonts w:ascii="Verdana" w:eastAsia="Times New Roman" w:hAnsi="Verdana" w:cs="Times New Roman"/>
            <w:color w:val="0000FF"/>
            <w:sz w:val="15"/>
            <w:szCs w:val="15"/>
            <w:u w:val="single"/>
            <w:shd w:val="clear" w:color="auto" w:fill="FFFFEF"/>
            <w:vertAlign w:val="superscript"/>
            <w:lang w:eastAsia="it-IT"/>
          </w:rPr>
          <w:t>51+&gt;</w:t>
        </w:r>
      </w:hyperlink>
      <w:r w:rsidRPr="00D33E38">
        <w:rPr>
          <w:rFonts w:ascii="Verdana" w:eastAsia="Times New Roman" w:hAnsi="Verdana" w:cs="Times New Roman"/>
          <w:color w:val="000000"/>
          <w:sz w:val="27"/>
          <w:szCs w:val="27"/>
          <w:shd w:val="clear" w:color="auto" w:fill="FFFFEF"/>
          <w:lang w:eastAsia="it-IT"/>
        </w:rPr>
        <w:t>2 ter. Il divieto di cui al comma 2 bis si applica a decorrere dalla scadenza del periodo transitorio di cui all'articolo 21, comma 1, salvo nei casi in cui si tratti dell'espletamento delle prime gare aventi ad oggetto i servizi specifici antecedentemente forniti dalle società partecipanti alla gara stessa. </w:t>
      </w:r>
      <w:hyperlink r:id="rId151" w:anchor="nota51" w:history="1">
        <w:r w:rsidRPr="00D33E38">
          <w:rPr>
            <w:rFonts w:ascii="Verdana" w:eastAsia="Times New Roman" w:hAnsi="Verdana" w:cs="Times New Roman"/>
            <w:color w:val="0000FF"/>
            <w:sz w:val="15"/>
            <w:szCs w:val="15"/>
            <w:u w:val="single"/>
            <w:shd w:val="clear" w:color="auto" w:fill="FFFFEF"/>
            <w:vertAlign w:val="superscript"/>
            <w:lang w:eastAsia="it-IT"/>
          </w:rPr>
          <w:t>&lt;+51</w:t>
        </w:r>
      </w:hyperlink>
      <w:r w:rsidRPr="00D33E38">
        <w:rPr>
          <w:rFonts w:ascii="Verdana" w:eastAsia="Times New Roman" w:hAnsi="Verdana" w:cs="Times New Roman"/>
          <w:color w:val="000000"/>
          <w:sz w:val="27"/>
          <w:szCs w:val="27"/>
          <w:lang w:eastAsia="it-IT"/>
        </w:rPr>
        <w:br/>
      </w:r>
      <w:hyperlink r:id="rId152" w:anchor="nota52" w:history="1">
        <w:r w:rsidRPr="00D33E38">
          <w:rPr>
            <w:rFonts w:ascii="Verdana" w:eastAsia="Times New Roman" w:hAnsi="Verdana" w:cs="Times New Roman"/>
            <w:color w:val="0000FF"/>
            <w:sz w:val="15"/>
            <w:szCs w:val="15"/>
            <w:u w:val="single"/>
            <w:shd w:val="clear" w:color="auto" w:fill="FFFFEF"/>
            <w:vertAlign w:val="superscript"/>
            <w:lang w:eastAsia="it-IT"/>
          </w:rPr>
          <w:t>52+&gt;</w:t>
        </w:r>
      </w:hyperlink>
      <w:r w:rsidRPr="00D33E38">
        <w:rPr>
          <w:rFonts w:ascii="Verdana" w:eastAsia="Times New Roman" w:hAnsi="Verdana" w:cs="Times New Roman"/>
          <w:color w:val="000000"/>
          <w:sz w:val="27"/>
          <w:szCs w:val="27"/>
          <w:shd w:val="clear" w:color="auto" w:fill="FFFFEF"/>
          <w:lang w:eastAsia="it-IT"/>
        </w:rPr>
        <w:t xml:space="preserve">2 quater. La Giunta regionale può prevedere criteri di gradualità </w:t>
      </w:r>
      <w:r w:rsidRPr="00D33E38">
        <w:rPr>
          <w:rFonts w:ascii="Verdana" w:eastAsia="Times New Roman" w:hAnsi="Verdana" w:cs="Times New Roman"/>
          <w:color w:val="000000"/>
          <w:sz w:val="27"/>
          <w:szCs w:val="27"/>
          <w:shd w:val="clear" w:color="auto" w:fill="FFFFEF"/>
          <w:lang w:eastAsia="it-IT"/>
        </w:rPr>
        <w:lastRenderedPageBreak/>
        <w:t>nella scelta della modalità di conferimento del servizio ai sensi dell'articolo 1, comma 1, lettera b). </w:t>
      </w:r>
      <w:hyperlink r:id="rId153" w:anchor="nota52" w:history="1">
        <w:r w:rsidRPr="00D33E38">
          <w:rPr>
            <w:rFonts w:ascii="Verdana" w:eastAsia="Times New Roman" w:hAnsi="Verdana" w:cs="Times New Roman"/>
            <w:color w:val="0000FF"/>
            <w:sz w:val="15"/>
            <w:szCs w:val="15"/>
            <w:u w:val="single"/>
            <w:shd w:val="clear" w:color="auto" w:fill="FFFFEF"/>
            <w:vertAlign w:val="superscript"/>
            <w:lang w:eastAsia="it-IT"/>
          </w:rPr>
          <w:t>&lt;+52</w:t>
        </w:r>
      </w:hyperlink>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3. In caso di subentro di un'impresa al gestore che cessa dal servizio non spetta alcun indennizzo. La stessa norma si applica in caso di mancato rinnovo del contratto di servizio alla scadenza, di decadenza del contratto medesimo, di risoluzione contrattuale. In caso di subentro, i beni strumentali finanziati a qualsiasi titolo dalla Regione, mantengono il vincolo di destinazione d'uso per i periodi di cui all'articolo 16. Qualora il precedente gestore non ceda la proprietà di tali beni al nuovo aggiudicatario, è tenuto a restituire alla Regione la quota parte dei contributi erogati, corrispondente al periodo di mancato utilizzo. In tale caso decade il vincolo di destinazione d'uso. Per l'acquisto dal precedente gestore di altri beni strumentali senza vincolo di destinazione l'aggiudicatario gode del diritto di prelazione. </w:t>
      </w:r>
      <w:hyperlink r:id="rId154" w:anchor="nota53" w:history="1">
        <w:r w:rsidRPr="00D33E38">
          <w:rPr>
            <w:rFonts w:ascii="Verdana" w:eastAsia="Times New Roman" w:hAnsi="Verdana" w:cs="Times New Roman"/>
            <w:color w:val="0000FF"/>
            <w:sz w:val="15"/>
            <w:szCs w:val="15"/>
            <w:u w:val="single"/>
            <w:shd w:val="clear" w:color="auto" w:fill="FFFFEF"/>
            <w:vertAlign w:val="superscript"/>
            <w:lang w:eastAsia="it-IT"/>
          </w:rPr>
          <w:t>53+&gt;</w:t>
        </w:r>
      </w:hyperlink>
      <w:r w:rsidRPr="00D33E38">
        <w:rPr>
          <w:rFonts w:ascii="Verdana" w:eastAsia="Times New Roman" w:hAnsi="Verdana" w:cs="Times New Roman"/>
          <w:color w:val="000000"/>
          <w:sz w:val="27"/>
          <w:szCs w:val="27"/>
          <w:shd w:val="clear" w:color="auto" w:fill="FFFFEF"/>
          <w:lang w:eastAsia="it-IT"/>
        </w:rPr>
        <w:t>Nel rispetto del principio di libera concorrenza, al fine di assicurare il tempestivo avvio del servizio in caso di affidamento a nuovo gestore, all'impresa uscente è fatto obbligo di assicurare la disponibilità del materiale rotabile a titolo di locazione, fino all'entrata in esercizio del materiale oggetto di offerta e strumentale all'effettuazione del servizio da parte dell'aggiudicatario. La messa a disposizione di tali beni deve avvenire a condizioni non discriminatorie rispetto a tutti i partecipanti alla procedura di affidamento. In caso di vincoli di destinazione d'uso sui beni essenziali o indispensabili in proprietà del gestore uscente, detti beni sono messi a disposizione dell'aggiudicatario, il quale ha l'obbligo di manutenere e di rilevare gli stessi a titolo di locazione o di cessione della proprietà. La Giunta regionale, con propria deliberazione, fissa i criteri per la determinazione dei canoni di locazione e dei valori di subentro dei beni indispensabili di proprietà del gestore uscente da cedere al nuovo aggiudicatario, in coerenza con la disciplina regolatoria di settore. </w:t>
      </w:r>
      <w:hyperlink r:id="rId155" w:anchor="nota53" w:history="1">
        <w:r w:rsidRPr="00D33E38">
          <w:rPr>
            <w:rFonts w:ascii="Verdana" w:eastAsia="Times New Roman" w:hAnsi="Verdana" w:cs="Times New Roman"/>
            <w:color w:val="0000FF"/>
            <w:sz w:val="15"/>
            <w:szCs w:val="15"/>
            <w:u w:val="single"/>
            <w:shd w:val="clear" w:color="auto" w:fill="FFFFEF"/>
            <w:vertAlign w:val="superscript"/>
            <w:lang w:eastAsia="it-IT"/>
          </w:rPr>
          <w:t>&lt;+53</w:t>
        </w:r>
      </w:hyperlink>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4. Il trasferimento del personale dall'impresa cessante all'impresa subentrante è disciplinato dall'articolo 26, del regio decreto 8 gennaio 1931, n. 148 (Coordinamento delle norme sulla disciplina giuridica dei rapporti collettivi del lavoro con quelle sul trattamento giuridico-economico del personale delle ferrovie, tranvie e linee di navigazione interna in regime di concessione), con applicazione per le singole tipologie del comparto dei trasporti dei rispettivi contratti collettivi di lavoro. Tale disposizione non si applica ai servizi gestiti con mezzi alternativi a quelli di linea di cui all'articolo 14, comma 4, del d.lgs. 422/1997.</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 xml:space="preserve">5. L'ente affidante ha facoltà di revocare l'affidamento, con atto motivato, in caso di modifiche o revisione sostanziale della rete dei servizi, ovvero nei casi in cui venga meno l'interesse pubblico, così </w:t>
      </w:r>
      <w:r w:rsidRPr="00D33E38">
        <w:rPr>
          <w:rFonts w:ascii="Verdana" w:eastAsia="Times New Roman" w:hAnsi="Verdana" w:cs="Times New Roman"/>
          <w:color w:val="000000"/>
          <w:sz w:val="27"/>
          <w:szCs w:val="27"/>
          <w:shd w:val="clear" w:color="auto" w:fill="FFFFEF"/>
          <w:lang w:eastAsia="it-IT"/>
        </w:rPr>
        <w:lastRenderedPageBreak/>
        <w:t>come previsto dal contratto di servizio. L'affidatario incorre nella decadenza dell'affidamento in presenza di irregolarità specificamente previste nel contratto di servizio.</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2" w:name="12"/>
      <w:bookmarkEnd w:id="12"/>
      <w:r w:rsidRPr="00D33E38">
        <w:rPr>
          <w:rFonts w:ascii="Verdana" w:eastAsia="Times New Roman" w:hAnsi="Verdana" w:cs="Times New Roman"/>
          <w:b/>
          <w:bCs/>
          <w:color w:val="000000"/>
          <w:sz w:val="27"/>
          <w:szCs w:val="27"/>
          <w:lang w:eastAsia="it-IT"/>
        </w:rPr>
        <w:t>Art. 12.</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(Politica tariffaria e di promozione)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La Giunta regionale definisce, d'intesa con gli enti locali delegati secondo le procedure di cui all'articolo 4, comma 6, sentite le organizzazioni sindacali e le associazioni dei consumatori, la politica tariffaria e le sue modalità di applicazione in coerenza con i principi di integrazione ed uniformità tra i diversi sistemi, modi e tipi di trasporto ed in coerenza con gli obiettivi in materia di rapporto tra ricavi e costi dei servizi fissati dalla presente legge e nel rispetto dei parametri dell'inflazione programmata come stabilito dagli accordi interconfederali con il Consiglio dei Ministri del 23 luglio 1993, del 18 dicembre 1998 e successivi eventuali aggiornamenti.</w:t>
      </w:r>
      <w:r w:rsidRPr="00D33E38">
        <w:rPr>
          <w:rFonts w:ascii="Verdana" w:eastAsia="Times New Roman" w:hAnsi="Verdana" w:cs="Times New Roman"/>
          <w:color w:val="000000"/>
          <w:sz w:val="27"/>
          <w:szCs w:val="27"/>
          <w:lang w:eastAsia="it-IT"/>
        </w:rPr>
        <w:br/>
      </w:r>
      <w:hyperlink r:id="rId156" w:anchor="nota54" w:history="1">
        <w:r w:rsidRPr="00D33E38">
          <w:rPr>
            <w:rFonts w:ascii="Verdana" w:eastAsia="Times New Roman" w:hAnsi="Verdana" w:cs="Times New Roman"/>
            <w:color w:val="0000FF"/>
            <w:sz w:val="15"/>
            <w:szCs w:val="15"/>
            <w:u w:val="single"/>
            <w:vertAlign w:val="superscript"/>
            <w:lang w:eastAsia="it-IT"/>
          </w:rPr>
          <w:t>54+&gt;</w:t>
        </w:r>
      </w:hyperlink>
      <w:r w:rsidRPr="00D33E38">
        <w:rPr>
          <w:rFonts w:ascii="Verdana" w:eastAsia="Times New Roman" w:hAnsi="Verdana" w:cs="Times New Roman"/>
          <w:color w:val="000000"/>
          <w:sz w:val="27"/>
          <w:szCs w:val="27"/>
          <w:lang w:eastAsia="it-IT"/>
        </w:rPr>
        <w:t>1 bis. Le norme per l'eventuale revisione delle tariffe di trasporto pubblico locale devono essere previste nei contratti di assegnazione dei servizi medesimi. </w:t>
      </w:r>
      <w:hyperlink r:id="rId157" w:anchor="nota54" w:history="1">
        <w:r w:rsidRPr="00D33E38">
          <w:rPr>
            <w:rFonts w:ascii="Verdana" w:eastAsia="Times New Roman" w:hAnsi="Verdana" w:cs="Times New Roman"/>
            <w:color w:val="0000FF"/>
            <w:sz w:val="15"/>
            <w:szCs w:val="15"/>
            <w:u w:val="single"/>
            <w:vertAlign w:val="superscript"/>
            <w:lang w:eastAsia="it-IT"/>
          </w:rPr>
          <w:t>&lt;+54</w:t>
        </w:r>
      </w:hyperlink>
      <w:r w:rsidRPr="00D33E38">
        <w:rPr>
          <w:rFonts w:ascii="Verdana" w:eastAsia="Times New Roman" w:hAnsi="Verdana" w:cs="Times New Roman"/>
          <w:color w:val="000000"/>
          <w:sz w:val="27"/>
          <w:szCs w:val="27"/>
          <w:lang w:eastAsia="it-IT"/>
        </w:rPr>
        <w:br/>
      </w:r>
      <w:hyperlink r:id="rId158" w:anchor="nota55" w:history="1">
        <w:r w:rsidRPr="00D33E38">
          <w:rPr>
            <w:rFonts w:ascii="Verdana" w:eastAsia="Times New Roman" w:hAnsi="Verdana" w:cs="Times New Roman"/>
            <w:color w:val="0000FF"/>
            <w:sz w:val="15"/>
            <w:szCs w:val="15"/>
            <w:u w:val="single"/>
            <w:vertAlign w:val="superscript"/>
            <w:lang w:eastAsia="it-IT"/>
          </w:rPr>
          <w:t>55=&gt;</w:t>
        </w:r>
      </w:hyperlink>
      <w:r w:rsidRPr="00D33E38">
        <w:rPr>
          <w:rFonts w:ascii="Verdana" w:eastAsia="Times New Roman" w:hAnsi="Verdana" w:cs="Times New Roman"/>
          <w:color w:val="000000"/>
          <w:sz w:val="27"/>
          <w:szCs w:val="27"/>
          <w:lang w:eastAsia="it-IT"/>
        </w:rPr>
        <w:t>2. Le tariffe dei servizi di trasporto pubblico locale sono indicate, in armonia con i criteri di cui ai commi 1 e 1 bis, nell'ambito dei contratti di servizio di cui all'articolo 10 </w:t>
      </w:r>
      <w:hyperlink r:id="rId159" w:anchor="nota56" w:history="1">
        <w:r w:rsidRPr="00D33E38">
          <w:rPr>
            <w:rFonts w:ascii="Verdana" w:eastAsia="Times New Roman" w:hAnsi="Verdana" w:cs="Times New Roman"/>
            <w:color w:val="0000FF"/>
            <w:sz w:val="15"/>
            <w:szCs w:val="15"/>
            <w:u w:val="single"/>
            <w:vertAlign w:val="superscript"/>
            <w:lang w:eastAsia="it-IT"/>
          </w:rPr>
          <w:t>56+&gt;</w:t>
        </w:r>
      </w:hyperlink>
      <w:r w:rsidRPr="00D33E38">
        <w:rPr>
          <w:rFonts w:ascii="Verdana" w:eastAsia="Times New Roman" w:hAnsi="Verdana" w:cs="Times New Roman"/>
          <w:color w:val="000000"/>
          <w:sz w:val="27"/>
          <w:szCs w:val="27"/>
          <w:lang w:eastAsia="it-IT"/>
        </w:rPr>
        <w:t>e devono essere omogenee tra i diversi mezzi di trasporto operanti sullo stesso tragitto. </w:t>
      </w:r>
      <w:hyperlink r:id="rId160" w:anchor="nota56" w:history="1">
        <w:r w:rsidRPr="00D33E38">
          <w:rPr>
            <w:rFonts w:ascii="Verdana" w:eastAsia="Times New Roman" w:hAnsi="Verdana" w:cs="Times New Roman"/>
            <w:color w:val="0000FF"/>
            <w:sz w:val="15"/>
            <w:szCs w:val="15"/>
            <w:u w:val="single"/>
            <w:vertAlign w:val="superscript"/>
            <w:lang w:eastAsia="it-IT"/>
          </w:rPr>
          <w:t>&lt;+56</w:t>
        </w:r>
      </w:hyperlink>
      <w:r w:rsidRPr="00D33E38">
        <w:rPr>
          <w:rFonts w:ascii="Verdana" w:eastAsia="Times New Roman" w:hAnsi="Verdana" w:cs="Times New Roman"/>
          <w:color w:val="000000"/>
          <w:sz w:val="27"/>
          <w:szCs w:val="27"/>
          <w:lang w:eastAsia="it-IT"/>
        </w:rPr>
        <w:t> </w:t>
      </w:r>
      <w:hyperlink r:id="rId161" w:anchor="nota55" w:history="1">
        <w:r w:rsidRPr="00D33E38">
          <w:rPr>
            <w:rFonts w:ascii="Verdana" w:eastAsia="Times New Roman" w:hAnsi="Verdana" w:cs="Times New Roman"/>
            <w:color w:val="0000FF"/>
            <w:sz w:val="15"/>
            <w:szCs w:val="15"/>
            <w:u w:val="single"/>
            <w:vertAlign w:val="superscript"/>
            <w:lang w:eastAsia="it-IT"/>
          </w:rPr>
          <w:t>&lt;=55</w:t>
        </w:r>
      </w:hyperlink>
      <w:r w:rsidRPr="00D33E38">
        <w:rPr>
          <w:rFonts w:ascii="Verdana" w:eastAsia="Times New Roman" w:hAnsi="Verdana" w:cs="Times New Roman"/>
          <w:color w:val="000000"/>
          <w:sz w:val="27"/>
          <w:szCs w:val="27"/>
          <w:lang w:eastAsia="it-IT"/>
        </w:rPr>
        <w:br/>
        <w:t>3. Gli enti locali possono individuare eventuali beneficiari di agevolazioni tariffarie definendone le relative condizioni e modalità, con oneri a carico dei propri bilanci.</w:t>
      </w:r>
      <w:r w:rsidRPr="00D33E38">
        <w:rPr>
          <w:rFonts w:ascii="Verdana" w:eastAsia="Times New Roman" w:hAnsi="Verdana" w:cs="Times New Roman"/>
          <w:color w:val="000000"/>
          <w:sz w:val="27"/>
          <w:szCs w:val="27"/>
          <w:lang w:eastAsia="it-IT"/>
        </w:rPr>
        <w:br/>
        <w:t>4. La Regione provvede per le proprie finalità a quanto previsto nel comma 3 con deliberazione della Giunta regionale, definendo criteri, modalità e risorse.</w:t>
      </w:r>
      <w:r w:rsidRPr="00D33E38">
        <w:rPr>
          <w:rFonts w:ascii="Verdana" w:eastAsia="Times New Roman" w:hAnsi="Verdana" w:cs="Times New Roman"/>
          <w:color w:val="000000"/>
          <w:sz w:val="27"/>
          <w:szCs w:val="27"/>
          <w:lang w:eastAsia="it-IT"/>
        </w:rPr>
        <w:br/>
      </w:r>
      <w:hyperlink r:id="rId162" w:anchor="nota57" w:history="1">
        <w:r w:rsidRPr="00D33E38">
          <w:rPr>
            <w:rFonts w:ascii="Verdana" w:eastAsia="Times New Roman" w:hAnsi="Verdana" w:cs="Times New Roman"/>
            <w:color w:val="0000FF"/>
            <w:sz w:val="15"/>
            <w:szCs w:val="15"/>
            <w:u w:val="single"/>
            <w:vertAlign w:val="superscript"/>
            <w:lang w:eastAsia="it-IT"/>
          </w:rPr>
          <w:t>57+&gt;</w:t>
        </w:r>
      </w:hyperlink>
      <w:r w:rsidRPr="00D33E38">
        <w:rPr>
          <w:rFonts w:ascii="Verdana" w:eastAsia="Times New Roman" w:hAnsi="Verdana" w:cs="Times New Roman"/>
          <w:color w:val="000000"/>
          <w:sz w:val="27"/>
          <w:szCs w:val="27"/>
          <w:lang w:eastAsia="it-IT"/>
        </w:rPr>
        <w:t>4 bis. La Giunta regionale, con propria deliberazione, definisce un contributo annuo a carico degli utenti per la concessione delle agevolazioni di cui al comma 4. </w:t>
      </w:r>
      <w:hyperlink r:id="rId163" w:anchor="nota57" w:history="1">
        <w:r w:rsidRPr="00D33E38">
          <w:rPr>
            <w:rFonts w:ascii="Verdana" w:eastAsia="Times New Roman" w:hAnsi="Verdana" w:cs="Times New Roman"/>
            <w:color w:val="0000FF"/>
            <w:sz w:val="15"/>
            <w:szCs w:val="15"/>
            <w:u w:val="single"/>
            <w:vertAlign w:val="superscript"/>
            <w:lang w:eastAsia="it-IT"/>
          </w:rPr>
          <w:t>&lt;+57</w:t>
        </w:r>
      </w:hyperlink>
      <w:r w:rsidRPr="00D33E38">
        <w:rPr>
          <w:rFonts w:ascii="Verdana" w:eastAsia="Times New Roman" w:hAnsi="Verdana" w:cs="Times New Roman"/>
          <w:color w:val="000000"/>
          <w:sz w:val="27"/>
          <w:szCs w:val="27"/>
          <w:lang w:eastAsia="it-IT"/>
        </w:rPr>
        <w:br/>
        <w:t>5. È vietato il rilascio di titoli di viaggio gratuiti.</w:t>
      </w:r>
      <w:r w:rsidRPr="00D33E38">
        <w:rPr>
          <w:rFonts w:ascii="Verdana" w:eastAsia="Times New Roman" w:hAnsi="Verdana" w:cs="Times New Roman"/>
          <w:color w:val="000000"/>
          <w:sz w:val="27"/>
          <w:szCs w:val="27"/>
          <w:lang w:eastAsia="it-IT"/>
        </w:rPr>
        <w:br/>
        <w:t>6. La Regione, in concorso con gli enti locali, al fine di incrementare l'utenza, definisce una strategia di promozione fondata su incentivi e sulla diffusione dell'informazione </w:t>
      </w:r>
      <w:hyperlink r:id="rId164" w:anchor="nota58" w:history="1">
        <w:r w:rsidRPr="00D33E38">
          <w:rPr>
            <w:rFonts w:ascii="Verdana" w:eastAsia="Times New Roman" w:hAnsi="Verdana" w:cs="Times New Roman"/>
            <w:color w:val="0000FF"/>
            <w:sz w:val="15"/>
            <w:szCs w:val="15"/>
            <w:u w:val="single"/>
            <w:vertAlign w:val="superscript"/>
            <w:lang w:eastAsia="it-IT"/>
          </w:rPr>
          <w:t>58+&gt;</w:t>
        </w:r>
      </w:hyperlink>
      <w:r w:rsidRPr="00D33E38">
        <w:rPr>
          <w:rFonts w:ascii="Verdana" w:eastAsia="Times New Roman" w:hAnsi="Verdana" w:cs="Times New Roman"/>
          <w:color w:val="000000"/>
          <w:sz w:val="27"/>
          <w:szCs w:val="27"/>
          <w:lang w:eastAsia="it-IT"/>
        </w:rPr>
        <w:t> inclusa la possibilità di poter utilizzare biglietti di diverse aziende validi sullo stesso percorso. </w:t>
      </w:r>
      <w:hyperlink r:id="rId165" w:anchor="nota58" w:history="1">
        <w:r w:rsidRPr="00D33E38">
          <w:rPr>
            <w:rFonts w:ascii="Verdana" w:eastAsia="Times New Roman" w:hAnsi="Verdana" w:cs="Times New Roman"/>
            <w:color w:val="0000FF"/>
            <w:sz w:val="15"/>
            <w:szCs w:val="15"/>
            <w:u w:val="single"/>
            <w:vertAlign w:val="superscript"/>
            <w:lang w:eastAsia="it-IT"/>
          </w:rPr>
          <w:t>&lt;+58</w:t>
        </w:r>
      </w:hyperlink>
      <w:r w:rsidRPr="00D33E38">
        <w:rPr>
          <w:rFonts w:ascii="Verdana" w:eastAsia="Times New Roman" w:hAnsi="Verdana" w:cs="Times New Roman"/>
          <w:color w:val="000000"/>
          <w:sz w:val="27"/>
          <w:szCs w:val="27"/>
          <w:lang w:eastAsia="it-IT"/>
        </w:rPr>
        <w:t> </w:t>
      </w:r>
      <w:r w:rsidRPr="00D33E38">
        <w:rPr>
          <w:rFonts w:ascii="Verdana" w:eastAsia="Times New Roman" w:hAnsi="Verdana" w:cs="Times New Roman"/>
          <w:color w:val="000000"/>
          <w:sz w:val="27"/>
          <w:szCs w:val="27"/>
          <w:lang w:eastAsia="it-IT"/>
        </w:rPr>
        <w:br/>
      </w:r>
      <w:hyperlink r:id="rId166" w:anchor="nota59" w:history="1">
        <w:r w:rsidRPr="00D33E38">
          <w:rPr>
            <w:rFonts w:ascii="Verdana" w:eastAsia="Times New Roman" w:hAnsi="Verdana" w:cs="Times New Roman"/>
            <w:color w:val="0000FF"/>
            <w:sz w:val="15"/>
            <w:szCs w:val="15"/>
            <w:u w:val="single"/>
            <w:vertAlign w:val="superscript"/>
            <w:lang w:eastAsia="it-IT"/>
          </w:rPr>
          <w:t>59+&gt;</w:t>
        </w:r>
      </w:hyperlink>
      <w:r w:rsidRPr="00D33E38">
        <w:rPr>
          <w:rFonts w:ascii="Verdana" w:eastAsia="Times New Roman" w:hAnsi="Verdana" w:cs="Times New Roman"/>
          <w:color w:val="000000"/>
          <w:sz w:val="27"/>
          <w:szCs w:val="27"/>
          <w:lang w:eastAsia="it-IT"/>
        </w:rPr>
        <w:t>6 bis. Al fine di incrementare l'utenza e rendere facilmente consultabile la disponibilità di servizio pubblico, è istituito un portale internet di infomobilità dove verificare i servizi disponibili in un determinato momento e poter pianificare un itinerario a livello regionale, con dettaglio di costi e tempi di percorrenza. </w:t>
      </w:r>
      <w:hyperlink r:id="rId167" w:anchor="nota59" w:history="1">
        <w:r w:rsidRPr="00D33E38">
          <w:rPr>
            <w:rFonts w:ascii="Verdana" w:eastAsia="Times New Roman" w:hAnsi="Verdana" w:cs="Times New Roman"/>
            <w:color w:val="0000FF"/>
            <w:sz w:val="15"/>
            <w:szCs w:val="15"/>
            <w:u w:val="single"/>
            <w:vertAlign w:val="superscript"/>
            <w:lang w:eastAsia="it-IT"/>
          </w:rPr>
          <w:t>&lt;+59</w:t>
        </w:r>
      </w:hyperlink>
      <w:r w:rsidRPr="00D33E38">
        <w:rPr>
          <w:rFonts w:ascii="Verdana" w:eastAsia="Times New Roman" w:hAnsi="Verdana" w:cs="Times New Roman"/>
          <w:color w:val="000000"/>
          <w:sz w:val="27"/>
          <w:szCs w:val="27"/>
          <w:lang w:eastAsia="it-IT"/>
        </w:rPr>
        <w:br/>
      </w:r>
      <w:hyperlink r:id="rId168" w:anchor="nota60" w:history="1">
        <w:r w:rsidRPr="00D33E38">
          <w:rPr>
            <w:rFonts w:ascii="Verdana" w:eastAsia="Times New Roman" w:hAnsi="Verdana" w:cs="Times New Roman"/>
            <w:color w:val="0000FF"/>
            <w:sz w:val="15"/>
            <w:szCs w:val="15"/>
            <w:u w:val="single"/>
            <w:vertAlign w:val="superscript"/>
            <w:lang w:eastAsia="it-IT"/>
          </w:rPr>
          <w:t>60+&gt;</w:t>
        </w:r>
      </w:hyperlink>
      <w:r w:rsidRPr="00D33E38">
        <w:rPr>
          <w:rFonts w:ascii="Verdana" w:eastAsia="Times New Roman" w:hAnsi="Verdana" w:cs="Times New Roman"/>
          <w:color w:val="000000"/>
          <w:sz w:val="27"/>
          <w:szCs w:val="27"/>
          <w:lang w:eastAsia="it-IT"/>
        </w:rPr>
        <w:t xml:space="preserve">6 ter. Al fine di garantire migliore rapporto tra gli utenti del servizio </w:t>
      </w:r>
      <w:r w:rsidRPr="00D33E38">
        <w:rPr>
          <w:rFonts w:ascii="Verdana" w:eastAsia="Times New Roman" w:hAnsi="Verdana" w:cs="Times New Roman"/>
          <w:color w:val="000000"/>
          <w:sz w:val="27"/>
          <w:szCs w:val="27"/>
          <w:lang w:eastAsia="it-IT"/>
        </w:rPr>
        <w:lastRenderedPageBreak/>
        <w:t>di trasporto pubblico, l'azienda espletante il servizio, attraverso il suo personale di servizio o tramite comunicazione audio, è tenuta a dare tempestiva comunicazione agli utenti sulle motivazioni di ritardi superiori a cinque minuti o disservizi che interessano la corsa. La Regione utilizza le informazioni così raccolte dagli utenti, tramite gli strumenti informatici a disposizione della Agenzia della mobilità piemontese e della Regione, come ulteriore indicatore per il monitoraggio del servizio. </w:t>
      </w:r>
      <w:hyperlink r:id="rId169" w:anchor="nota60" w:history="1">
        <w:r w:rsidRPr="00D33E38">
          <w:rPr>
            <w:rFonts w:ascii="Verdana" w:eastAsia="Times New Roman" w:hAnsi="Verdana" w:cs="Times New Roman"/>
            <w:color w:val="0000FF"/>
            <w:sz w:val="15"/>
            <w:szCs w:val="15"/>
            <w:u w:val="single"/>
            <w:vertAlign w:val="superscript"/>
            <w:lang w:eastAsia="it-IT"/>
          </w:rPr>
          <w:t>&lt;+60</w:t>
        </w:r>
      </w:hyperlink>
      <w:r w:rsidRPr="00D33E38">
        <w:rPr>
          <w:rFonts w:ascii="Verdana" w:eastAsia="Times New Roman" w:hAnsi="Verdana" w:cs="Times New Roman"/>
          <w:color w:val="000000"/>
          <w:sz w:val="27"/>
          <w:szCs w:val="27"/>
          <w:lang w:eastAsia="it-IT"/>
        </w:rPr>
        <w:br/>
      </w:r>
      <w:hyperlink r:id="rId170" w:anchor="nota61" w:history="1">
        <w:r w:rsidRPr="00D33E38">
          <w:rPr>
            <w:rFonts w:ascii="Verdana" w:eastAsia="Times New Roman" w:hAnsi="Verdana" w:cs="Times New Roman"/>
            <w:color w:val="0000FF"/>
            <w:sz w:val="15"/>
            <w:szCs w:val="15"/>
            <w:u w:val="single"/>
            <w:vertAlign w:val="superscript"/>
            <w:lang w:eastAsia="it-IT"/>
          </w:rPr>
          <w:t>61+&gt;</w:t>
        </w:r>
      </w:hyperlink>
      <w:r w:rsidRPr="00D33E38">
        <w:rPr>
          <w:rFonts w:ascii="Verdana" w:eastAsia="Times New Roman" w:hAnsi="Verdana" w:cs="Times New Roman"/>
          <w:color w:val="000000"/>
          <w:sz w:val="27"/>
          <w:szCs w:val="27"/>
          <w:lang w:eastAsia="it-IT"/>
        </w:rPr>
        <w:t>6 quater. I servizi di infomobilità previsti al comma 6 bis devono essere integrati anche con gli esistenti servizi di mappe on line ed essere disponibili come applicazioni per i principali sistemi operativi mobili. </w:t>
      </w:r>
      <w:hyperlink r:id="rId171" w:anchor="nota61" w:history="1">
        <w:r w:rsidRPr="00D33E38">
          <w:rPr>
            <w:rFonts w:ascii="Verdana" w:eastAsia="Times New Roman" w:hAnsi="Verdana" w:cs="Times New Roman"/>
            <w:color w:val="0000FF"/>
            <w:sz w:val="15"/>
            <w:szCs w:val="15"/>
            <w:u w:val="single"/>
            <w:vertAlign w:val="superscript"/>
            <w:lang w:eastAsia="it-IT"/>
          </w:rPr>
          <w:t>&lt;+61</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3" w:name="13"/>
      <w:bookmarkEnd w:id="13"/>
      <w:r w:rsidRPr="00D33E38">
        <w:rPr>
          <w:rFonts w:ascii="Verdana" w:eastAsia="Times New Roman" w:hAnsi="Verdana" w:cs="Times New Roman"/>
          <w:b/>
          <w:bCs/>
          <w:color w:val="000000"/>
          <w:sz w:val="27"/>
          <w:szCs w:val="27"/>
          <w:lang w:eastAsia="it-IT"/>
        </w:rPr>
        <w:t>Art. 13.</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(Osservatorio regionale della mobilità)</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Al fine di verificare l'efficacia delle politiche di trasporto pubblico messe in atto, è istituito presso la Regione l'osservatorio regionale della mobilità.</w:t>
      </w:r>
      <w:r w:rsidRPr="00D33E38">
        <w:rPr>
          <w:rFonts w:ascii="Verdana" w:eastAsia="Times New Roman" w:hAnsi="Verdana" w:cs="Times New Roman"/>
          <w:color w:val="000000"/>
          <w:sz w:val="27"/>
          <w:szCs w:val="27"/>
          <w:lang w:eastAsia="it-IT"/>
        </w:rPr>
        <w:br/>
        <w:t>2. L'osservatorio regionale monitorizza ed aggiorna periodicamente, attraverso la costituzione di un sistema informativo esteso agli enti locali, le caratteristiche della domanda e dell'offerta, il flusso della spesa di esercizio e di investimento ed elabora parametri di efficacia, di efficienza e di qualità dei servizi offerti. Predispone una relazione annuale sull'andamento dei servizi di trasporto e la trasmette alla Giunta regionale ed alla Commissione consiliare competente.</w:t>
      </w:r>
      <w:r w:rsidRPr="00D33E38">
        <w:rPr>
          <w:rFonts w:ascii="Verdana" w:eastAsia="Times New Roman" w:hAnsi="Verdana" w:cs="Times New Roman"/>
          <w:color w:val="000000"/>
          <w:sz w:val="27"/>
          <w:szCs w:val="27"/>
          <w:lang w:eastAsia="it-IT"/>
        </w:rPr>
        <w:br/>
        <w:t>3. Gli enti locali trasmettono alla Regione, per le opportune verifiche, i dati necessari forniti dalle aziende esercenti i servizi di trasporto pubblico, secondo le modalità specificate nei contratti di servizio di cui all'articolo 10. </w:t>
      </w:r>
      <w:hyperlink r:id="rId172" w:anchor="nota62" w:history="1">
        <w:r w:rsidRPr="00D33E38">
          <w:rPr>
            <w:rFonts w:ascii="Verdana" w:eastAsia="Times New Roman" w:hAnsi="Verdana" w:cs="Times New Roman"/>
            <w:color w:val="0000FF"/>
            <w:sz w:val="15"/>
            <w:szCs w:val="15"/>
            <w:u w:val="single"/>
            <w:vertAlign w:val="superscript"/>
            <w:lang w:eastAsia="it-IT"/>
          </w:rPr>
          <w:t>62+&gt;</w:t>
        </w:r>
      </w:hyperlink>
      <w:r w:rsidRPr="00D33E38">
        <w:rPr>
          <w:rFonts w:ascii="Verdana" w:eastAsia="Times New Roman" w:hAnsi="Verdana" w:cs="Times New Roman"/>
          <w:color w:val="000000"/>
          <w:sz w:val="27"/>
          <w:szCs w:val="27"/>
          <w:lang w:eastAsia="it-IT"/>
        </w:rPr>
        <w:t>Le aziende di trasporto dotate di sistema di bigliettazione elettronica BIP (Biglietto Integrato Piemonte) devono fornire i dati raccolti nel formato e con il protocollo individuati con apposito provvedimento della Regione. </w:t>
      </w:r>
      <w:hyperlink r:id="rId173" w:anchor="nota62" w:history="1">
        <w:r w:rsidRPr="00D33E38">
          <w:rPr>
            <w:rFonts w:ascii="Verdana" w:eastAsia="Times New Roman" w:hAnsi="Verdana" w:cs="Times New Roman"/>
            <w:color w:val="0000FF"/>
            <w:sz w:val="15"/>
            <w:szCs w:val="15"/>
            <w:u w:val="single"/>
            <w:vertAlign w:val="superscript"/>
            <w:lang w:eastAsia="it-IT"/>
          </w:rPr>
          <w:t>&lt;+62</w:t>
        </w:r>
      </w:hyperlink>
      <w:r w:rsidRPr="00D33E38">
        <w:rPr>
          <w:rFonts w:ascii="Verdana" w:eastAsia="Times New Roman" w:hAnsi="Verdana" w:cs="Times New Roman"/>
          <w:color w:val="000000"/>
          <w:sz w:val="27"/>
          <w:szCs w:val="27"/>
          <w:lang w:eastAsia="it-IT"/>
        </w:rPr>
        <w:br/>
        <w:t>4. I dati raccolti dall'osservatorio sono trasmessi alle organizzazioni sindacali, imprenditoriali e dei consumatori e sono oggetto di confronto tra le organizzazioni e la Regione per la definizione del successivo programma triennale dei trasporti. </w:t>
      </w:r>
      <w:r w:rsidRPr="00D33E38">
        <w:rPr>
          <w:rFonts w:ascii="Verdana" w:eastAsia="Times New Roman" w:hAnsi="Verdana" w:cs="Times New Roman"/>
          <w:color w:val="000000"/>
          <w:sz w:val="27"/>
          <w:szCs w:val="27"/>
          <w:lang w:eastAsia="it-IT"/>
        </w:rPr>
        <w:br/>
      </w:r>
      <w:hyperlink r:id="rId174" w:anchor="nota63" w:history="1">
        <w:r w:rsidRPr="00D33E38">
          <w:rPr>
            <w:rFonts w:ascii="Verdana" w:eastAsia="Times New Roman" w:hAnsi="Verdana" w:cs="Times New Roman"/>
            <w:color w:val="0000FF"/>
            <w:sz w:val="15"/>
            <w:szCs w:val="15"/>
            <w:u w:val="single"/>
            <w:vertAlign w:val="superscript"/>
            <w:lang w:eastAsia="it-IT"/>
          </w:rPr>
          <w:t>63+&gt;</w:t>
        </w:r>
      </w:hyperlink>
      <w:r w:rsidRPr="00D33E38">
        <w:rPr>
          <w:rFonts w:ascii="Verdana" w:eastAsia="Times New Roman" w:hAnsi="Verdana" w:cs="Times New Roman"/>
          <w:color w:val="000000"/>
          <w:sz w:val="27"/>
          <w:szCs w:val="27"/>
          <w:lang w:eastAsia="it-IT"/>
        </w:rPr>
        <w:t>4 bis. Sono previsti incontri periodici con gli utenti e le associazioni di utenti dei servizi offerti dalla Regione, in cui avviare tavoli di confronto aventi come scopo la raccolta di dati e segnalazioni e il coinvolgimento dei fruitori finali del servizio al fine di apportare correzioni alla programmazione in modo da aumentare l'efficienza generale del servizio. </w:t>
      </w:r>
      <w:hyperlink r:id="rId175" w:anchor="nota63" w:history="1">
        <w:r w:rsidRPr="00D33E38">
          <w:rPr>
            <w:rFonts w:ascii="Verdana" w:eastAsia="Times New Roman" w:hAnsi="Verdana" w:cs="Times New Roman"/>
            <w:color w:val="0000FF"/>
            <w:sz w:val="15"/>
            <w:szCs w:val="15"/>
            <w:u w:val="single"/>
            <w:vertAlign w:val="superscript"/>
            <w:lang w:eastAsia="it-IT"/>
          </w:rPr>
          <w:t>&lt;+63</w:t>
        </w:r>
      </w:hyperlink>
    </w:p>
    <w:p w:rsidR="00D33E38" w:rsidRPr="00D33E38" w:rsidRDefault="00D33E38" w:rsidP="00D33E38">
      <w:pPr>
        <w:shd w:val="clear" w:color="auto" w:fill="FFFFEF"/>
        <w:spacing w:before="100" w:beforeAutospacing="1" w:after="100" w:afterAutospacing="1"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lastRenderedPageBreak/>
        <w:t>Capo IV. Risorse</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4" w:name="14"/>
      <w:bookmarkEnd w:id="14"/>
      <w:r w:rsidRPr="00D33E38">
        <w:rPr>
          <w:rFonts w:ascii="Verdana" w:eastAsia="Times New Roman" w:hAnsi="Verdana" w:cs="Times New Roman"/>
          <w:b/>
          <w:bCs/>
          <w:color w:val="000000"/>
          <w:sz w:val="27"/>
          <w:szCs w:val="27"/>
          <w:lang w:eastAsia="it-IT"/>
        </w:rPr>
        <w:t>Art. 14.</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(Ammissibilità al finanziamento)</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Tutti i contratti di servizio pubblico, definiti per ambito regionale, per bacino, per area omogenea o per area urbana, devono prevedere, a partire dal 1. gennaio 2000, un rapporto tra ricavi da traffico e costi operativi, al netto dei costi di infrastruttura, pari almeno allo 0,35. Tale rapporto è incrementato in misura coerente con gli obiettivi di efficienza ed efficacia definiti negli accordi di programma di cui all'articolo 9, comma 2.</w:t>
      </w:r>
      <w:r w:rsidRPr="00D33E38">
        <w:rPr>
          <w:rFonts w:ascii="Verdana" w:eastAsia="Times New Roman" w:hAnsi="Verdana" w:cs="Times New Roman"/>
          <w:color w:val="000000"/>
          <w:sz w:val="27"/>
          <w:szCs w:val="27"/>
          <w:lang w:eastAsia="it-IT"/>
        </w:rPr>
        <w:br/>
        <w:t>2. Non sono consentiti contributi degli enti locali a copertura di eventuale minor rapporto tra ricavi e costi a partire dal 1. gennaio 2000.</w:t>
      </w:r>
      <w:r w:rsidRPr="00D33E38">
        <w:rPr>
          <w:rFonts w:ascii="Verdana" w:eastAsia="Times New Roman" w:hAnsi="Verdana" w:cs="Times New Roman"/>
          <w:color w:val="000000"/>
          <w:sz w:val="27"/>
          <w:szCs w:val="27"/>
          <w:lang w:eastAsia="it-IT"/>
        </w:rPr>
        <w:br/>
        <w:t>3. A partire dal 1. gennaio 2000 sono posti a gara pubblica solo i servizi che prevedano, nei rispettivi capitolati di appalto, per ambito regionale, per bacino, per area omogenea o per area urbana, il raggiungimento del rapporto tra ricavi e costi almeno pari allo 0,35. Il finanziamento non può, in ogni caso, eccedere il 65 per cento del costo di aggiudicazione.</w:t>
      </w:r>
      <w:r w:rsidRPr="00D33E38">
        <w:rPr>
          <w:rFonts w:ascii="Verdana" w:eastAsia="Times New Roman" w:hAnsi="Verdana" w:cs="Times New Roman"/>
          <w:color w:val="000000"/>
          <w:sz w:val="27"/>
          <w:szCs w:val="27"/>
          <w:lang w:eastAsia="it-IT"/>
        </w:rPr>
        <w:br/>
        <w:t>4. Nella determinazione del rapporto tra ricavi e costi la stima degli introiti deve essere effettuata, tenendo conto della politica tariffaria della Regione, sulla base della domanda espressa dal territorio.</w:t>
      </w:r>
      <w:r w:rsidRPr="00D33E38">
        <w:rPr>
          <w:rFonts w:ascii="Verdana" w:eastAsia="Times New Roman" w:hAnsi="Verdana" w:cs="Times New Roman"/>
          <w:color w:val="000000"/>
          <w:sz w:val="27"/>
          <w:szCs w:val="27"/>
          <w:lang w:eastAsia="it-IT"/>
        </w:rPr>
        <w:br/>
        <w:t>5. La stima dei costi deve essere effettuata, all'interno delle tipologie di servizio urbano ed extraurbano, in relazione alle dimensioni del servizio messo in appalto, a cui corrispondono costi parametrici dell'azienda-tipo di gestione, ed alle caratteristiche insediative ed orografiche del territorio servito, a cui corrispondono diverse velocità commerciali.</w:t>
      </w:r>
      <w:r w:rsidRPr="00D33E38">
        <w:rPr>
          <w:rFonts w:ascii="Verdana" w:eastAsia="Times New Roman" w:hAnsi="Verdana" w:cs="Times New Roman"/>
          <w:color w:val="000000"/>
          <w:sz w:val="27"/>
          <w:szCs w:val="27"/>
          <w:lang w:eastAsia="it-IT"/>
        </w:rPr>
        <w:br/>
      </w:r>
      <w:hyperlink r:id="rId176" w:anchor="nota64" w:history="1">
        <w:r w:rsidRPr="00D33E38">
          <w:rPr>
            <w:rFonts w:ascii="Verdana" w:eastAsia="Times New Roman" w:hAnsi="Verdana" w:cs="Times New Roman"/>
            <w:color w:val="0000FF"/>
            <w:sz w:val="15"/>
            <w:szCs w:val="15"/>
            <w:u w:val="single"/>
            <w:vertAlign w:val="superscript"/>
            <w:lang w:eastAsia="it-IT"/>
          </w:rPr>
          <w:t>64=&gt;</w:t>
        </w:r>
      </w:hyperlink>
      <w:r w:rsidRPr="00D33E38">
        <w:rPr>
          <w:rFonts w:ascii="Verdana" w:eastAsia="Times New Roman" w:hAnsi="Verdana" w:cs="Times New Roman"/>
          <w:color w:val="000000"/>
          <w:sz w:val="27"/>
          <w:szCs w:val="27"/>
          <w:lang w:eastAsia="it-IT"/>
        </w:rPr>
        <w:t>6. L'eventuale risparmio, conseguito da appalti affidati all'offerta economicamente più vantaggiosa, rispetto alle risorse assegnate alla provincia, al comune o alla comunità montana, rimane a disposizione della provincia, del comune o della comunità montana con vincolo di destinazione alla funzione di trasporto pubblico. </w:t>
      </w:r>
      <w:hyperlink r:id="rId177" w:anchor="nota64" w:history="1">
        <w:r w:rsidRPr="00D33E38">
          <w:rPr>
            <w:rFonts w:ascii="Verdana" w:eastAsia="Times New Roman" w:hAnsi="Verdana" w:cs="Times New Roman"/>
            <w:color w:val="0000FF"/>
            <w:sz w:val="15"/>
            <w:szCs w:val="15"/>
            <w:u w:val="single"/>
            <w:vertAlign w:val="superscript"/>
            <w:lang w:eastAsia="it-IT"/>
          </w:rPr>
          <w:t>&lt;=64</w:t>
        </w:r>
      </w:hyperlink>
      <w:r w:rsidRPr="00D33E38">
        <w:rPr>
          <w:rFonts w:ascii="Verdana" w:eastAsia="Times New Roman" w:hAnsi="Verdana" w:cs="Times New Roman"/>
          <w:color w:val="000000"/>
          <w:sz w:val="27"/>
          <w:szCs w:val="27"/>
          <w:lang w:eastAsia="it-IT"/>
        </w:rPr>
        <w:br/>
        <w:t>7. I servizi di cui all'articolo 6 sono finanziati assumendo come valore di riferimento il prodotto della quota pro capite media regionale di finanziamento del trasporto pubblico locale per il numero di residenti nell'area, al netto dei costi per l'esercizio degli eventuali servizi di linea, esclusi quelli ferroviari. Tale finanziamento non è soggetto alle determinazioni di cui ai commi 1, 2 e 3.</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5" w:name="15"/>
      <w:bookmarkEnd w:id="15"/>
      <w:r w:rsidRPr="00D33E38">
        <w:rPr>
          <w:rFonts w:ascii="Verdana" w:eastAsia="Times New Roman" w:hAnsi="Verdana" w:cs="Times New Roman"/>
          <w:b/>
          <w:bCs/>
          <w:color w:val="000000"/>
          <w:sz w:val="27"/>
          <w:szCs w:val="27"/>
          <w:lang w:eastAsia="it-IT"/>
        </w:rPr>
        <w:lastRenderedPageBreak/>
        <w:t>Art. 15.</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(Determinazione e ripartizione delle risorse)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La Regione sulla base della programmazione regionale e degli enti locali determina le risorse necessarie per l'esercizio e gli investimenti del trasporto pubblico locale compresi i servizi ferroviari. Tali risorse disponibili sul bilancio regionale per il finanziamento del trasporto pubblico locale sono ripartite, al netto del costo del servizio ferroviario e della quota destinata agli investimenti, alle province ed ai comuni con popolazione superiore a trentamila abitanti.</w:t>
      </w:r>
      <w:r w:rsidRPr="00D33E38">
        <w:rPr>
          <w:rFonts w:ascii="Verdana" w:eastAsia="Times New Roman" w:hAnsi="Verdana" w:cs="Times New Roman"/>
          <w:color w:val="000000"/>
          <w:sz w:val="27"/>
          <w:szCs w:val="27"/>
          <w:lang w:eastAsia="it-IT"/>
        </w:rPr>
        <w:br/>
        <w:t>2. Una quota non inferiore al 3 per cento delle risorse attribuite agli enti locali per l'esercizio del trasporto pubblico locale deve essere destinata agli investimenti per le attrezzature di arredo delle linee e di controllo e monitoraggio dell'utenza e ad azioni di promozione e di informazione del trasporto pubblico locale, a decorrere dal 1. gennaio 2000.</w:t>
      </w:r>
      <w:r w:rsidRPr="00D33E38">
        <w:rPr>
          <w:rFonts w:ascii="Verdana" w:eastAsia="Times New Roman" w:hAnsi="Verdana" w:cs="Times New Roman"/>
          <w:color w:val="000000"/>
          <w:sz w:val="27"/>
          <w:szCs w:val="27"/>
          <w:lang w:eastAsia="it-IT"/>
        </w:rPr>
        <w:br/>
        <w:t>3. La ripartizione delle risorse necessarie al finanziamento degli investimenti e dei servizi minimi avviene, tenuto conto dei programmi di servizio degli enti locali, assumendo omogenei parametri rappresentativi delle caratteristiche territoriali, insediative e di mobilità del territorio servito, nonchè delle caratteristiche dei servizi stessi.</w:t>
      </w:r>
      <w:r w:rsidRPr="00D33E38">
        <w:rPr>
          <w:rFonts w:ascii="Verdana" w:eastAsia="Times New Roman" w:hAnsi="Verdana" w:cs="Times New Roman"/>
          <w:color w:val="000000"/>
          <w:sz w:val="27"/>
          <w:szCs w:val="27"/>
          <w:lang w:eastAsia="it-IT"/>
        </w:rPr>
        <w:br/>
      </w:r>
      <w:hyperlink r:id="rId178" w:anchor="nota65" w:history="1">
        <w:r w:rsidRPr="00D33E38">
          <w:rPr>
            <w:rFonts w:ascii="Verdana" w:eastAsia="Times New Roman" w:hAnsi="Verdana" w:cs="Times New Roman"/>
            <w:color w:val="0000FF"/>
            <w:sz w:val="15"/>
            <w:szCs w:val="15"/>
            <w:u w:val="single"/>
            <w:vertAlign w:val="superscript"/>
            <w:lang w:eastAsia="it-IT"/>
          </w:rPr>
          <w:t>65=&gt;</w:t>
        </w:r>
      </w:hyperlink>
      <w:r w:rsidRPr="00D33E38">
        <w:rPr>
          <w:rFonts w:ascii="Verdana" w:eastAsia="Times New Roman" w:hAnsi="Verdana" w:cs="Times New Roman"/>
          <w:color w:val="000000"/>
          <w:sz w:val="27"/>
          <w:szCs w:val="27"/>
          <w:lang w:eastAsia="it-IT"/>
        </w:rPr>
        <w:t>4. La verifica della ripartizione è stabilita dalla Regione a seguito del monitoraggio del grado di attuazione e del conseguimento degli obiettivi dell'accordo di programma, nonché dell'aumento o diminuzione dell'utenza sulla base della qualità del servizio offerto, che può essere effettuato per decisione unilaterale della Regione e almeno una volta ogni tre anni. </w:t>
      </w:r>
      <w:hyperlink r:id="rId179" w:anchor="nota65" w:history="1">
        <w:r w:rsidRPr="00D33E38">
          <w:rPr>
            <w:rFonts w:ascii="Verdana" w:eastAsia="Times New Roman" w:hAnsi="Verdana" w:cs="Times New Roman"/>
            <w:color w:val="0000FF"/>
            <w:sz w:val="15"/>
            <w:szCs w:val="15"/>
            <w:u w:val="single"/>
            <w:vertAlign w:val="superscript"/>
            <w:lang w:eastAsia="it-IT"/>
          </w:rPr>
          <w:t>&lt;=65</w:t>
        </w:r>
      </w:hyperlink>
      <w:r w:rsidRPr="00D33E38">
        <w:rPr>
          <w:rFonts w:ascii="Verdana" w:eastAsia="Times New Roman" w:hAnsi="Verdana" w:cs="Times New Roman"/>
          <w:color w:val="000000"/>
          <w:sz w:val="27"/>
          <w:szCs w:val="27"/>
          <w:lang w:eastAsia="it-IT"/>
        </w:rPr>
        <w:br/>
      </w:r>
      <w:hyperlink r:id="rId180" w:anchor="nota66" w:history="1">
        <w:r w:rsidRPr="00D33E38">
          <w:rPr>
            <w:rFonts w:ascii="Verdana" w:eastAsia="Times New Roman" w:hAnsi="Verdana" w:cs="Times New Roman"/>
            <w:color w:val="0000FF"/>
            <w:sz w:val="15"/>
            <w:szCs w:val="15"/>
            <w:u w:val="single"/>
            <w:vertAlign w:val="superscript"/>
            <w:lang w:eastAsia="it-IT"/>
          </w:rPr>
          <w:t>66+&gt;</w:t>
        </w:r>
      </w:hyperlink>
      <w:r w:rsidRPr="00D33E38">
        <w:rPr>
          <w:rFonts w:ascii="Verdana" w:eastAsia="Times New Roman" w:hAnsi="Verdana" w:cs="Times New Roman"/>
          <w:color w:val="000000"/>
          <w:sz w:val="27"/>
          <w:szCs w:val="27"/>
          <w:lang w:eastAsia="it-IT"/>
        </w:rPr>
        <w:t>4 bis. La programmazione e conseguente erogazione di fondi ai titolari di contratto di affidamento del servizio di trasporto pubblico, avviene sulla base dell'utenza potenziale, definita da analisi basate su un modello uniforme e scientifico. La programmazione può essere confermata o rivista a costi invariati in seguito all'analisi dei dati pervenuti relativi al monitoraggio dell'utenza. </w:t>
      </w:r>
      <w:hyperlink r:id="rId181" w:anchor="nota66" w:history="1">
        <w:r w:rsidRPr="00D33E38">
          <w:rPr>
            <w:rFonts w:ascii="Verdana" w:eastAsia="Times New Roman" w:hAnsi="Verdana" w:cs="Times New Roman"/>
            <w:color w:val="0000FF"/>
            <w:sz w:val="15"/>
            <w:szCs w:val="15"/>
            <w:u w:val="single"/>
            <w:vertAlign w:val="superscript"/>
            <w:lang w:eastAsia="it-IT"/>
          </w:rPr>
          <w:t>&lt;+66</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6" w:name="16"/>
      <w:bookmarkEnd w:id="16"/>
      <w:r w:rsidRPr="00D33E38">
        <w:rPr>
          <w:rFonts w:ascii="Verdana" w:eastAsia="Times New Roman" w:hAnsi="Verdana" w:cs="Times New Roman"/>
          <w:b/>
          <w:bCs/>
          <w:color w:val="000000"/>
          <w:sz w:val="27"/>
          <w:szCs w:val="27"/>
          <w:lang w:eastAsia="it-IT"/>
        </w:rPr>
        <w:t>Art. 16.</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(Fondo regionale trasporti)</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Le risorse finanziarie relative all'espletamento delle funzioni amministrative di cui al d.lgs. 422/1997, trasferite dallo Stato al momento del conferimento delle funzioni, confluiscono annualmente in un apposito capitolo del bilancio regionale, denominato Fondo regionale trasporti.</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lang w:eastAsia="it-IT"/>
        </w:rPr>
        <w:lastRenderedPageBreak/>
        <w:t>2. Il fondo regionale trasporti, oltre che dalle risorse di cui al comma 1, è alimentato da risorse proprie regionali ed il suo ammontare è determinato con legge di bilancio.</w:t>
      </w:r>
      <w:r w:rsidRPr="00D33E38">
        <w:rPr>
          <w:rFonts w:ascii="Verdana" w:eastAsia="Times New Roman" w:hAnsi="Verdana" w:cs="Times New Roman"/>
          <w:color w:val="000000"/>
          <w:sz w:val="27"/>
          <w:szCs w:val="27"/>
          <w:lang w:eastAsia="it-IT"/>
        </w:rPr>
        <w:br/>
        <w:t>3. Il fondo regionale trasporti fa fronte agli oneri derivanti dagli accordi di programma di cui all'articolo 9 ed ai contratti di servizio di cui all'articolo 10.</w:t>
      </w:r>
      <w:r w:rsidRPr="00D33E38">
        <w:rPr>
          <w:rFonts w:ascii="Verdana" w:eastAsia="Times New Roman" w:hAnsi="Verdana" w:cs="Times New Roman"/>
          <w:color w:val="000000"/>
          <w:sz w:val="27"/>
          <w:szCs w:val="27"/>
          <w:lang w:eastAsia="it-IT"/>
        </w:rPr>
        <w:br/>
        <w:t>4. Il fondo regionale trasporti è articolato in sei parti destinate rispettivamente a far fronte:</w:t>
      </w:r>
      <w:r w:rsidRPr="00D33E38">
        <w:rPr>
          <w:rFonts w:ascii="Verdana" w:eastAsia="Times New Roman" w:hAnsi="Verdana" w:cs="Times New Roman"/>
          <w:color w:val="000000"/>
          <w:sz w:val="27"/>
          <w:szCs w:val="27"/>
          <w:lang w:eastAsia="it-IT"/>
        </w:rPr>
        <w:br/>
        <w:t>a) agli oneri relativi all'effettuazione dei servizi su ferro;</w:t>
      </w:r>
      <w:r w:rsidRPr="00D33E38">
        <w:rPr>
          <w:rFonts w:ascii="Verdana" w:eastAsia="Times New Roman" w:hAnsi="Verdana" w:cs="Times New Roman"/>
          <w:color w:val="000000"/>
          <w:sz w:val="27"/>
          <w:szCs w:val="27"/>
          <w:lang w:eastAsia="it-IT"/>
        </w:rPr>
        <w:br/>
        <w:t>b) agli oneri relativi agli investimenti sulla rete regionale, comprensiva degli impianti fissi e delle infrastrutture sia della rete ferroviaria sia della rete di trasporto pubblico locale;</w:t>
      </w:r>
      <w:r w:rsidRPr="00D33E38">
        <w:rPr>
          <w:rFonts w:ascii="Verdana" w:eastAsia="Times New Roman" w:hAnsi="Verdana" w:cs="Times New Roman"/>
          <w:color w:val="000000"/>
          <w:sz w:val="27"/>
          <w:szCs w:val="27"/>
          <w:lang w:eastAsia="it-IT"/>
        </w:rPr>
        <w:br/>
        <w:t>c) agli oneri relativi agli investimenti per il rinnovo ed il potenziamento del materiale rotabile e dei beni strumentali aziendali;</w:t>
      </w:r>
      <w:r w:rsidRPr="00D33E38">
        <w:rPr>
          <w:rFonts w:ascii="Verdana" w:eastAsia="Times New Roman" w:hAnsi="Verdana" w:cs="Times New Roman"/>
          <w:color w:val="000000"/>
          <w:sz w:val="27"/>
          <w:szCs w:val="27"/>
          <w:lang w:eastAsia="it-IT"/>
        </w:rPr>
        <w:br/>
        <w:t>d) agli investimenti di cui all'articolo 15, comma 2;</w:t>
      </w:r>
      <w:r w:rsidRPr="00D33E38">
        <w:rPr>
          <w:rFonts w:ascii="Verdana" w:eastAsia="Times New Roman" w:hAnsi="Verdana" w:cs="Times New Roman"/>
          <w:color w:val="000000"/>
          <w:sz w:val="27"/>
          <w:szCs w:val="27"/>
          <w:lang w:eastAsia="it-IT"/>
        </w:rPr>
        <w:br/>
        <w:t>e) agli oneri relativi ai servizi minimi;</w:t>
      </w:r>
      <w:r w:rsidRPr="00D33E38">
        <w:rPr>
          <w:rFonts w:ascii="Verdana" w:eastAsia="Times New Roman" w:hAnsi="Verdana" w:cs="Times New Roman"/>
          <w:color w:val="000000"/>
          <w:sz w:val="27"/>
          <w:szCs w:val="27"/>
          <w:lang w:eastAsia="it-IT"/>
        </w:rPr>
        <w:br/>
        <w:t>f) agli oneri relativi al funzionamento delle attività dell'osservatorio regionale della mobilità.</w:t>
      </w:r>
      <w:r w:rsidRPr="00D33E38">
        <w:rPr>
          <w:rFonts w:ascii="Verdana" w:eastAsia="Times New Roman" w:hAnsi="Verdana" w:cs="Times New Roman"/>
          <w:color w:val="000000"/>
          <w:sz w:val="27"/>
          <w:szCs w:val="27"/>
          <w:lang w:eastAsia="it-IT"/>
        </w:rPr>
        <w:br/>
        <w:t>5. Una quota delle risorse di cui al comma 4, lettera c), alimenta i fondi di cui all'articolo 17, commi 3, 4 e 5.</w:t>
      </w:r>
      <w:r w:rsidRPr="00D33E38">
        <w:rPr>
          <w:rFonts w:ascii="Verdana" w:eastAsia="Times New Roman" w:hAnsi="Verdana" w:cs="Times New Roman"/>
          <w:color w:val="000000"/>
          <w:sz w:val="27"/>
          <w:szCs w:val="27"/>
          <w:lang w:eastAsia="it-IT"/>
        </w:rPr>
        <w:br/>
        <w:t>6. La Giunta regionale con apposito provvedimento stabilisce i vincoli e le forme di garanzia a carico degli enti e delle aziende beneficiari dei contributi in conto capitale.</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7" w:name="17"/>
      <w:bookmarkEnd w:id="17"/>
      <w:r w:rsidRPr="00D33E38">
        <w:rPr>
          <w:rFonts w:ascii="Verdana" w:eastAsia="Times New Roman" w:hAnsi="Verdana" w:cs="Times New Roman"/>
          <w:b/>
          <w:bCs/>
          <w:color w:val="000000"/>
          <w:sz w:val="27"/>
          <w:szCs w:val="27"/>
          <w:lang w:eastAsia="it-IT"/>
        </w:rPr>
        <w:t>Art. 17.</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(Fondo trasporti degli enti locali)</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Le province, i comuni e le comunità montane istituiscono appositi fondi trasporti in cui confluiscono le risorse relative all'espletamento delle funzioni amministrative delegate, oltre a risorse proprie.</w:t>
      </w:r>
      <w:r w:rsidRPr="00D33E38">
        <w:rPr>
          <w:rFonts w:ascii="Verdana" w:eastAsia="Times New Roman" w:hAnsi="Verdana" w:cs="Times New Roman"/>
          <w:color w:val="000000"/>
          <w:sz w:val="27"/>
          <w:szCs w:val="27"/>
          <w:lang w:eastAsia="it-IT"/>
        </w:rPr>
        <w:br/>
        <w:t>2. Il fondo trasporti degli enti locali fa fronte agli accordi di programma di cui all'articolo 9, commi 2 e 5 ed ai contratti di servizio di cui all'articolo 10.</w:t>
      </w:r>
      <w:r w:rsidRPr="00D33E38">
        <w:rPr>
          <w:rFonts w:ascii="Verdana" w:eastAsia="Times New Roman" w:hAnsi="Verdana" w:cs="Times New Roman"/>
          <w:color w:val="000000"/>
          <w:sz w:val="27"/>
          <w:szCs w:val="27"/>
          <w:lang w:eastAsia="it-IT"/>
        </w:rPr>
        <w:br/>
        <w:t>3. Il fondo provinciale è articolato in cinque parti, destinate rispettivamente a far fronte:</w:t>
      </w:r>
      <w:r w:rsidRPr="00D33E38">
        <w:rPr>
          <w:rFonts w:ascii="Verdana" w:eastAsia="Times New Roman" w:hAnsi="Verdana" w:cs="Times New Roman"/>
          <w:color w:val="000000"/>
          <w:sz w:val="27"/>
          <w:szCs w:val="27"/>
          <w:lang w:eastAsia="it-IT"/>
        </w:rPr>
        <w:br/>
        <w:t>a) agli oneri relativi ai servizi di trasporto extraurbano;</w:t>
      </w:r>
      <w:r w:rsidRPr="00D33E38">
        <w:rPr>
          <w:rFonts w:ascii="Verdana" w:eastAsia="Times New Roman" w:hAnsi="Verdana" w:cs="Times New Roman"/>
          <w:color w:val="000000"/>
          <w:sz w:val="27"/>
          <w:szCs w:val="27"/>
          <w:lang w:eastAsia="it-IT"/>
        </w:rPr>
        <w:br/>
        <w:t>b) agli oneri relativi ai servizi di trasporto urbano nei comuni con popolazione inferiore a trentamila abitanti;</w:t>
      </w:r>
      <w:r w:rsidRPr="00D33E38">
        <w:rPr>
          <w:rFonts w:ascii="Verdana" w:eastAsia="Times New Roman" w:hAnsi="Verdana" w:cs="Times New Roman"/>
          <w:color w:val="000000"/>
          <w:sz w:val="27"/>
          <w:szCs w:val="27"/>
          <w:lang w:eastAsia="it-IT"/>
        </w:rPr>
        <w:br/>
        <w:t>c) agli oneri relativi ai servizi in aree a domanda debole;</w:t>
      </w:r>
      <w:r w:rsidRPr="00D33E38">
        <w:rPr>
          <w:rFonts w:ascii="Verdana" w:eastAsia="Times New Roman" w:hAnsi="Verdana" w:cs="Times New Roman"/>
          <w:color w:val="000000"/>
          <w:sz w:val="27"/>
          <w:szCs w:val="27"/>
          <w:lang w:eastAsia="it-IT"/>
        </w:rPr>
        <w:br/>
        <w:t>d) agli investimenti di cui all'articolo 15, comma 2;</w:t>
      </w:r>
      <w:r w:rsidRPr="00D33E38">
        <w:rPr>
          <w:rFonts w:ascii="Verdana" w:eastAsia="Times New Roman" w:hAnsi="Verdana" w:cs="Times New Roman"/>
          <w:color w:val="000000"/>
          <w:sz w:val="27"/>
          <w:szCs w:val="27"/>
          <w:lang w:eastAsia="it-IT"/>
        </w:rPr>
        <w:br/>
        <w:t>e) agli investimenti per il rinnovo ed il potenziamento del materiale rotabile e dei beni strumentali aziendali.</w:t>
      </w:r>
      <w:r w:rsidRPr="00D33E38">
        <w:rPr>
          <w:rFonts w:ascii="Verdana" w:eastAsia="Times New Roman" w:hAnsi="Verdana" w:cs="Times New Roman"/>
          <w:color w:val="000000"/>
          <w:sz w:val="27"/>
          <w:szCs w:val="27"/>
          <w:lang w:eastAsia="it-IT"/>
        </w:rPr>
        <w:br/>
        <w:t xml:space="preserve">4. Il fondo comunale è articolato in tre parti, destinate rispettivamente </w:t>
      </w:r>
      <w:r w:rsidRPr="00D33E38">
        <w:rPr>
          <w:rFonts w:ascii="Verdana" w:eastAsia="Times New Roman" w:hAnsi="Verdana" w:cs="Times New Roman"/>
          <w:color w:val="000000"/>
          <w:sz w:val="27"/>
          <w:szCs w:val="27"/>
          <w:lang w:eastAsia="it-IT"/>
        </w:rPr>
        <w:lastRenderedPageBreak/>
        <w:t>a far fronte:</w:t>
      </w:r>
      <w:r w:rsidRPr="00D33E38">
        <w:rPr>
          <w:rFonts w:ascii="Verdana" w:eastAsia="Times New Roman" w:hAnsi="Verdana" w:cs="Times New Roman"/>
          <w:color w:val="000000"/>
          <w:sz w:val="27"/>
          <w:szCs w:val="27"/>
          <w:lang w:eastAsia="it-IT"/>
        </w:rPr>
        <w:br/>
        <w:t>a) agli oneri relativi al trasporto urbano;</w:t>
      </w:r>
      <w:r w:rsidRPr="00D33E38">
        <w:rPr>
          <w:rFonts w:ascii="Verdana" w:eastAsia="Times New Roman" w:hAnsi="Verdana" w:cs="Times New Roman"/>
          <w:color w:val="000000"/>
          <w:sz w:val="27"/>
          <w:szCs w:val="27"/>
          <w:lang w:eastAsia="it-IT"/>
        </w:rPr>
        <w:br/>
        <w:t>b) agli investimenti di cui all'articolo 15, comma 2.</w:t>
      </w:r>
      <w:r w:rsidRPr="00D33E38">
        <w:rPr>
          <w:rFonts w:ascii="Verdana" w:eastAsia="Times New Roman" w:hAnsi="Verdana" w:cs="Times New Roman"/>
          <w:color w:val="000000"/>
          <w:sz w:val="27"/>
          <w:szCs w:val="27"/>
          <w:lang w:eastAsia="it-IT"/>
        </w:rPr>
        <w:br/>
        <w:t>c) agli investimenti per il rinnovo ed il potenziamento del materiale rotabile e dei beni strumentali aziendali.</w:t>
      </w:r>
      <w:r w:rsidRPr="00D33E38">
        <w:rPr>
          <w:rFonts w:ascii="Verdana" w:eastAsia="Times New Roman" w:hAnsi="Verdana" w:cs="Times New Roman"/>
          <w:color w:val="000000"/>
          <w:sz w:val="27"/>
          <w:szCs w:val="27"/>
          <w:lang w:eastAsia="it-IT"/>
        </w:rPr>
        <w:br/>
        <w:t>5. Il fondo trasporti delle comunità montane è articolato in due parti, destinate rispettivamente a far fronte:</w:t>
      </w:r>
      <w:r w:rsidRPr="00D33E38">
        <w:rPr>
          <w:rFonts w:ascii="Verdana" w:eastAsia="Times New Roman" w:hAnsi="Verdana" w:cs="Times New Roman"/>
          <w:color w:val="000000"/>
          <w:sz w:val="27"/>
          <w:szCs w:val="27"/>
          <w:lang w:eastAsia="it-IT"/>
        </w:rPr>
        <w:br/>
        <w:t>a) agli oneri relativi ai servizi di trasporto di cui all'articolo 2, comma 1, lettera d);</w:t>
      </w:r>
      <w:r w:rsidRPr="00D33E38">
        <w:rPr>
          <w:rFonts w:ascii="Verdana" w:eastAsia="Times New Roman" w:hAnsi="Verdana" w:cs="Times New Roman"/>
          <w:color w:val="000000"/>
          <w:sz w:val="27"/>
          <w:szCs w:val="27"/>
          <w:lang w:eastAsia="it-IT"/>
        </w:rPr>
        <w:br/>
        <w:t>b) agli investimenti per il rinnovo ed il potenziamento del materiale rotabile e dei beni strumentali aziendali.</w:t>
      </w:r>
      <w:r w:rsidRPr="00D33E38">
        <w:rPr>
          <w:rFonts w:ascii="Verdana" w:eastAsia="Times New Roman" w:hAnsi="Verdana" w:cs="Times New Roman"/>
          <w:color w:val="000000"/>
          <w:sz w:val="27"/>
          <w:szCs w:val="27"/>
          <w:lang w:eastAsia="it-IT"/>
        </w:rPr>
        <w:br/>
        <w:t>6. Le province ed i comuni sono autorizzati a trasferire, con proprio atto, le eventuali risorse eccedenti, a seguito della stipula dei contratti di servizio, dai servizi agli investimenti.</w:t>
      </w:r>
      <w:r w:rsidRPr="00D33E38">
        <w:rPr>
          <w:rFonts w:ascii="Verdana" w:eastAsia="Times New Roman" w:hAnsi="Verdana" w:cs="Times New Roman"/>
          <w:color w:val="000000"/>
          <w:sz w:val="27"/>
          <w:szCs w:val="27"/>
          <w:lang w:eastAsia="it-IT"/>
        </w:rPr>
        <w:br/>
        <w:t>7. Le scadenze delle erogazioni dei flussi di spesa sono definite nei provvedimenti amministrativi di approvazione del riparto delle risorse.</w:t>
      </w:r>
    </w:p>
    <w:p w:rsidR="00D33E38" w:rsidRPr="00D33E38" w:rsidRDefault="00D33E38" w:rsidP="00D33E38">
      <w:pPr>
        <w:shd w:val="clear" w:color="auto" w:fill="FFFFEF"/>
        <w:spacing w:before="100" w:beforeAutospacing="1" w:after="100" w:afterAutospacing="1"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t>Capo V. Vigilanza e sanzioni</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hyperlink r:id="rId182" w:anchor="nota67" w:history="1">
        <w:r w:rsidRPr="00D33E38">
          <w:rPr>
            <w:rFonts w:ascii="Verdana" w:eastAsia="Times New Roman" w:hAnsi="Verdana" w:cs="Times New Roman"/>
            <w:color w:val="0000FF"/>
            <w:sz w:val="15"/>
            <w:szCs w:val="15"/>
            <w:u w:val="single"/>
            <w:vertAlign w:val="superscript"/>
            <w:lang w:eastAsia="it-IT"/>
          </w:rPr>
          <w:t>67 &gt;</w:t>
        </w:r>
      </w:hyperlink>
      <w:bookmarkStart w:id="18" w:name="18"/>
      <w:bookmarkEnd w:id="18"/>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t>Art. 18</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i/>
          <w:iCs/>
          <w:color w:val="000000"/>
          <w:sz w:val="27"/>
          <w:szCs w:val="27"/>
          <w:lang w:eastAsia="it-IT"/>
        </w:rPr>
        <w:t>(Controllo, monitoraggio e vigilanza)</w:t>
      </w:r>
    </w:p>
    <w:p w:rsidR="00D33E38" w:rsidRPr="00D33E38" w:rsidRDefault="00D33E38" w:rsidP="00D33E38">
      <w:pPr>
        <w:spacing w:after="0" w:line="240" w:lineRule="auto"/>
        <w:rPr>
          <w:rFonts w:ascii="Times New Roman" w:eastAsia="Times New Roman" w:hAnsi="Times New Roman" w:cs="Times New Roman"/>
          <w:sz w:val="24"/>
          <w:szCs w:val="24"/>
          <w:lang w:eastAsia="it-IT"/>
        </w:rPr>
      </w:pP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1. La Regione esercita compiti di controllo, di monitoraggio e di vigilanza sulla generalità dei servizi di trasporto pubblico d'interesse locale e regionale.</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2. La Regione esercita le funzioni di cui al comma 1, tramite proprio personale appositamente incaricato. I criteri e le modalità per l'esercizio delle funzioni stesse sono disciplinati con provvedimento di Giunta regionale sentita la commissione consiliare competente.</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3. Le funzioni relative al controllo, monitoraggio ed alla vigilanza sui servizi di trasporto pubblico locale sono esercitate dagli enti competenti che possono anche avvalersi di soggetti esternalizzati da loro appositamente incaricati.</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4. I soggetti esercenti i servizi di trasporto pubblico locale e regionale hanno l'obbligo di consentire al personale incaricato ai sensi dei commi 2 e 3 il libero accesso ai veicoli, agli impianti ed alla documentazione amministrativa contabile.</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5. Il personale di cui al comma 2 accerta e contesta le violazioni a carico dei soggetti secondo quanto previsto nei rispettivi contratti di servizio.</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 xml:space="preserve">6. Nell'esercizio delle funzioni di cui al comma 1 la Regione acquisisce, dall'Agenzia della mobilità piemontese e dai soggetti esercenti i servizi </w:t>
      </w:r>
      <w:r w:rsidRPr="00D33E38">
        <w:rPr>
          <w:rFonts w:ascii="Verdana" w:eastAsia="Times New Roman" w:hAnsi="Verdana" w:cs="Times New Roman"/>
          <w:color w:val="000000"/>
          <w:sz w:val="27"/>
          <w:szCs w:val="27"/>
          <w:shd w:val="clear" w:color="auto" w:fill="FFFFEF"/>
          <w:lang w:eastAsia="it-IT"/>
        </w:rPr>
        <w:lastRenderedPageBreak/>
        <w:t>di trasporto pubblico locale e regionale, le informazioni tecnico-economiche necessarie ad accertare l'efficacia e l'efficienza dei servizi di trasporto pubblico locale e regionale, dei programmi settoriali di investimento finanziati dalla Regione ed il corretto utilizzo delle risorse destinate al finanziamento dei servizi minimi di trasporto pubblico.</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7. La Regione, al fine di costituire e mantenere le basi dati necessarie a supportare le proprie funzioni istituzionali, cura la realizzazione e la gestione del Sistema Informativo Regionale dei Trasporti (SIRT), identificando con atto di Giunta regionale le specifiche tecniche per la predisposizione dei singoli flussi di alimentazione e le tempistiche dei relativi invii, nonché la tipologia dei dati da rendere accessibili al pubblico. L'osservatorio regionale della mobilità di cui all'articolo 13 è inserito nell'ambito del SIRT.</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8. La Regione istituisce e mantiene, anche in chiave evolutiva, un sistema di monitoraggio regionale dei servizi di trasporto pubblico d'interesse locale e regionale, identificando gli indicatori e le reportistiche utili all'esercizio delle proprie funzioni istituzionali.</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9. L'Agenzia della mobilità piemontese ed i soggetti esercenti i servizi di trasporto pubblico locale e regionale forniscono i dati e le informazioni sui servizi di trasporto, necessari alla realizzazione del SIRT, di cui al comma 7 nei termini e con le modalità stabiliti con provvedimento di Giunta regionale.</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10. L'accesso ai dati del sistema informativo SIRT è pubblico fatta eccezione per i dati sensibili, come definito dal quadro legislativo nazionale, o non divulgabili.</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11. Previa diffida ad adempiere e previa fissazione di un congruo termine per ottemperare, è sospesa, in tutto o in parte con una percentuale minima del 5 per cento in relazione alla gravità dell'inadempimento per tutta la durata dell'inadempimento stesso, l'erogazione dei corrispettivi, secondo le modalità e i termini disciplinati con atto della Giunta regionale nei confronti dei soggetti esercenti i servizi di trasporto pubblico locale e regionale che:</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a) non rispondono nei termini alle richieste di informazioni o di dati;</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b) forniscono informazioni o dati non veritieri o inesatti o incompleti;</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c) non consentono il libero accesso ai veicoli o agli impianti o alla documentazione amministrativa contabile di cui al comma 4;</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d) non consentono l'espletamento delle verifiche volte all'acquisizione delle informazioni tecnico-economiche di cui al comma 6.</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12. Nei contratti di servizio sono richiamati gli obblighi informativi di cui ai commi 6 e 9 e le previsioni di cui al comma 11. </w:t>
      </w:r>
      <w:hyperlink r:id="rId183" w:anchor="nota67" w:history="1">
        <w:r w:rsidRPr="00D33E38">
          <w:rPr>
            <w:rFonts w:ascii="Verdana" w:eastAsia="Times New Roman" w:hAnsi="Verdana" w:cs="Times New Roman"/>
            <w:color w:val="0000FF"/>
            <w:sz w:val="15"/>
            <w:szCs w:val="15"/>
            <w:u w:val="single"/>
            <w:shd w:val="clear" w:color="auto" w:fill="FFFFEF"/>
            <w:vertAlign w:val="superscript"/>
            <w:lang w:eastAsia="it-IT"/>
          </w:rPr>
          <w:t>&lt; 67</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19" w:name="19"/>
      <w:bookmarkEnd w:id="19"/>
      <w:r w:rsidRPr="00D33E38">
        <w:rPr>
          <w:rFonts w:ascii="Verdana" w:eastAsia="Times New Roman" w:hAnsi="Verdana" w:cs="Times New Roman"/>
          <w:b/>
          <w:bCs/>
          <w:color w:val="000000"/>
          <w:sz w:val="27"/>
          <w:szCs w:val="27"/>
          <w:lang w:eastAsia="it-IT"/>
        </w:rPr>
        <w:t>Art. 19.</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(Sanzioni a carico dell'affidatario dei servizi di trasporto pubblico)</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lastRenderedPageBreak/>
        <w:t>1. L'ente affidante applica le sanzioni previste dall'articolo 10, comma 4, lettera l) in presenza delle infrazioni specificamente previste dal contratto di servizio.</w:t>
      </w:r>
      <w:r w:rsidRPr="00D33E38">
        <w:rPr>
          <w:rFonts w:ascii="Verdana" w:eastAsia="Times New Roman" w:hAnsi="Verdana" w:cs="Times New Roman"/>
          <w:color w:val="000000"/>
          <w:sz w:val="27"/>
          <w:szCs w:val="27"/>
          <w:lang w:eastAsia="it-IT"/>
        </w:rPr>
        <w:br/>
        <w:t>2. Il contratto di servizio prevede altresì le sanzioni applicabili per l'inosservanza degli obblighi di cui all'articolo 18.</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0" w:name="20"/>
      <w:bookmarkEnd w:id="20"/>
      <w:r w:rsidRPr="00D33E38">
        <w:rPr>
          <w:rFonts w:ascii="Verdana" w:eastAsia="Times New Roman" w:hAnsi="Verdana" w:cs="Times New Roman"/>
          <w:b/>
          <w:bCs/>
          <w:color w:val="000000"/>
          <w:sz w:val="27"/>
          <w:szCs w:val="27"/>
          <w:lang w:eastAsia="it-IT"/>
        </w:rPr>
        <w:t>Art. 20.</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(Sanzioni a carico degli utenti dei servizi di trasporto pubblico e procedure di applicazione)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I viaggiatori dei servizi pubblici di trasporto sono tenuti a munirsi di valido titolo di viaggio, a conservarlo per la durata dell'intero percorso ed a esibirlo al personale dell'azienda esercente o dell'ente competente.</w:t>
      </w:r>
      <w:r w:rsidRPr="00D33E38">
        <w:rPr>
          <w:rFonts w:ascii="Verdana" w:eastAsia="Times New Roman" w:hAnsi="Verdana" w:cs="Times New Roman"/>
          <w:color w:val="000000"/>
          <w:sz w:val="27"/>
          <w:szCs w:val="27"/>
          <w:lang w:eastAsia="it-IT"/>
        </w:rPr>
        <w:br/>
        <w:t>2. Chiunque, senza averne dato preavviso al personale di bordo, risulti sprovvisto del prescritto titolo di viaggio, è tenuto, oltre al pagamento del normale biglietto a tariffa ordinaria, anche al pagamento di una sanzione amministrativa pecuniaria. L'entità della sanzione non può essere inferiore a venti volte e superiore a centoventi volte il prezzo del biglietto a tariffa ordinaria per il percorso minimo di cui alla tabella tariffaria autorizzata.</w:t>
      </w:r>
      <w:r w:rsidRPr="00D33E38">
        <w:rPr>
          <w:rFonts w:ascii="Verdana" w:eastAsia="Times New Roman" w:hAnsi="Verdana" w:cs="Times New Roman"/>
          <w:color w:val="000000"/>
          <w:sz w:val="27"/>
          <w:szCs w:val="27"/>
          <w:lang w:eastAsia="it-IT"/>
        </w:rPr>
        <w:br/>
      </w:r>
      <w:hyperlink r:id="rId184" w:anchor="nota68" w:history="1">
        <w:r w:rsidRPr="00D33E38">
          <w:rPr>
            <w:rFonts w:ascii="Verdana" w:eastAsia="Times New Roman" w:hAnsi="Verdana" w:cs="Times New Roman"/>
            <w:color w:val="0000FF"/>
            <w:sz w:val="15"/>
            <w:szCs w:val="15"/>
            <w:u w:val="single"/>
            <w:vertAlign w:val="superscript"/>
            <w:lang w:eastAsia="it-IT"/>
          </w:rPr>
          <w:t>68+&gt;</w:t>
        </w:r>
      </w:hyperlink>
      <w:r w:rsidRPr="00D33E38">
        <w:rPr>
          <w:rFonts w:ascii="Verdana" w:eastAsia="Times New Roman" w:hAnsi="Verdana" w:cs="Times New Roman"/>
          <w:color w:val="000000"/>
          <w:sz w:val="27"/>
          <w:szCs w:val="27"/>
          <w:lang w:eastAsia="it-IT"/>
        </w:rPr>
        <w:t>2 bis. Gli utenti dei servizi di trasporto pubblico regionale e locale sono tenuti, in occasione del primo accesso al servizio e ad ogni cambio mezzo, agli obblighi di validazione dei titoli di viaggio caricati su supporto elettronico. </w:t>
      </w:r>
      <w:hyperlink r:id="rId185" w:anchor="nota68" w:history="1">
        <w:r w:rsidRPr="00D33E38">
          <w:rPr>
            <w:rFonts w:ascii="Verdana" w:eastAsia="Times New Roman" w:hAnsi="Verdana" w:cs="Times New Roman"/>
            <w:color w:val="0000FF"/>
            <w:sz w:val="15"/>
            <w:szCs w:val="15"/>
            <w:u w:val="single"/>
            <w:vertAlign w:val="superscript"/>
            <w:lang w:eastAsia="it-IT"/>
          </w:rPr>
          <w:t>&lt;+68</w:t>
        </w:r>
      </w:hyperlink>
      <w:r w:rsidRPr="00D33E38">
        <w:rPr>
          <w:rFonts w:ascii="Verdana" w:eastAsia="Times New Roman" w:hAnsi="Verdana" w:cs="Times New Roman"/>
          <w:color w:val="000000"/>
          <w:sz w:val="27"/>
          <w:szCs w:val="27"/>
          <w:lang w:eastAsia="it-IT"/>
        </w:rPr>
        <w:br/>
      </w:r>
      <w:hyperlink r:id="rId186" w:anchor="nota69" w:history="1">
        <w:r w:rsidRPr="00D33E38">
          <w:rPr>
            <w:rFonts w:ascii="Verdana" w:eastAsia="Times New Roman" w:hAnsi="Verdana" w:cs="Times New Roman"/>
            <w:color w:val="0000FF"/>
            <w:sz w:val="15"/>
            <w:szCs w:val="15"/>
            <w:u w:val="single"/>
            <w:vertAlign w:val="superscript"/>
            <w:lang w:eastAsia="it-IT"/>
          </w:rPr>
          <w:t>69+&gt;</w:t>
        </w:r>
      </w:hyperlink>
      <w:r w:rsidRPr="00D33E38">
        <w:rPr>
          <w:rFonts w:ascii="Verdana" w:eastAsia="Times New Roman" w:hAnsi="Verdana" w:cs="Times New Roman"/>
          <w:color w:val="000000"/>
          <w:sz w:val="27"/>
          <w:szCs w:val="27"/>
          <w:lang w:eastAsia="it-IT"/>
        </w:rPr>
        <w:t>2 ter. La sanzione relativa al mancato rispetto degli obblighi di validazione di cui al comma 2 bis, è pari a due volte la tariffa ordinaria in vigore relativa alla prima zona tariffaria. Per i titoli di viaggio il cui periodo di validità è determinato solo a seguito della prima validazione, la sanzione, per mancata prima validazione, è regolata dal precedente comma 2. </w:t>
      </w:r>
      <w:hyperlink r:id="rId187" w:anchor="nota69" w:history="1">
        <w:r w:rsidRPr="00D33E38">
          <w:rPr>
            <w:rFonts w:ascii="Verdana" w:eastAsia="Times New Roman" w:hAnsi="Verdana" w:cs="Times New Roman"/>
            <w:color w:val="0000FF"/>
            <w:sz w:val="15"/>
            <w:szCs w:val="15"/>
            <w:u w:val="single"/>
            <w:vertAlign w:val="superscript"/>
            <w:lang w:eastAsia="it-IT"/>
          </w:rPr>
          <w:t>&lt;+69</w:t>
        </w:r>
      </w:hyperlink>
      <w:r w:rsidRPr="00D33E38">
        <w:rPr>
          <w:rFonts w:ascii="Verdana" w:eastAsia="Times New Roman" w:hAnsi="Verdana" w:cs="Times New Roman"/>
          <w:color w:val="000000"/>
          <w:sz w:val="27"/>
          <w:szCs w:val="27"/>
          <w:lang w:eastAsia="it-IT"/>
        </w:rPr>
        <w:br/>
      </w:r>
      <w:hyperlink r:id="rId188" w:anchor="nota70" w:history="1">
        <w:r w:rsidRPr="00D33E38">
          <w:rPr>
            <w:rFonts w:ascii="Verdana" w:eastAsia="Times New Roman" w:hAnsi="Verdana" w:cs="Times New Roman"/>
            <w:color w:val="0000FF"/>
            <w:sz w:val="15"/>
            <w:szCs w:val="15"/>
            <w:u w:val="single"/>
            <w:vertAlign w:val="superscript"/>
            <w:lang w:eastAsia="it-IT"/>
          </w:rPr>
          <w:t>70+&gt;</w:t>
        </w:r>
      </w:hyperlink>
      <w:r w:rsidRPr="00D33E38">
        <w:rPr>
          <w:rFonts w:ascii="Verdana" w:eastAsia="Times New Roman" w:hAnsi="Verdana" w:cs="Times New Roman"/>
          <w:color w:val="000000"/>
          <w:sz w:val="27"/>
          <w:szCs w:val="27"/>
          <w:lang w:eastAsia="it-IT"/>
        </w:rPr>
        <w:t>2 quater. Le aziende di trasporto pubblico regionale e locale devono restituire ai propri clienti fidelizzati mediante smart-card nominativa, sotto forma di premialità, almeno il 70 per cento degli incassi dovuti all'applicazione delle sanzioni regolate dal precedente comma 2 ter. Le norme di validazione e le forme di premialità devono essere riportate all'interno dei contratti di servizio e portate a conoscenza del pubblico, da parte delle aziende, in modo chiaro e permanente. </w:t>
      </w:r>
      <w:hyperlink r:id="rId189" w:anchor="nota70" w:history="1">
        <w:r w:rsidRPr="00D33E38">
          <w:rPr>
            <w:rFonts w:ascii="Verdana" w:eastAsia="Times New Roman" w:hAnsi="Verdana" w:cs="Times New Roman"/>
            <w:color w:val="0000FF"/>
            <w:sz w:val="15"/>
            <w:szCs w:val="15"/>
            <w:u w:val="single"/>
            <w:vertAlign w:val="superscript"/>
            <w:lang w:eastAsia="it-IT"/>
          </w:rPr>
          <w:t>&lt;+70</w:t>
        </w:r>
      </w:hyperlink>
      <w:r w:rsidRPr="00D33E38">
        <w:rPr>
          <w:rFonts w:ascii="Verdana" w:eastAsia="Times New Roman" w:hAnsi="Verdana" w:cs="Times New Roman"/>
          <w:color w:val="000000"/>
          <w:sz w:val="27"/>
          <w:szCs w:val="27"/>
          <w:lang w:eastAsia="it-IT"/>
        </w:rPr>
        <w:br/>
        <w:t>3. Nel caso di servizio di riscossione o di controllo meccanizzato la sanzione è aumentata del 50 per cento.</w:t>
      </w:r>
      <w:r w:rsidRPr="00D33E38">
        <w:rPr>
          <w:rFonts w:ascii="Verdana" w:eastAsia="Times New Roman" w:hAnsi="Verdana" w:cs="Times New Roman"/>
          <w:color w:val="000000"/>
          <w:sz w:val="27"/>
          <w:szCs w:val="27"/>
          <w:lang w:eastAsia="it-IT"/>
        </w:rPr>
        <w:br/>
        <w:t xml:space="preserve">4. È ammesso il pagamento di una somma in misura ridotta pari alla terza parte del massimo della sanzione prevista per la violazione commessa o, se più favorevole, al doppio del minimo della sanzione </w:t>
      </w:r>
      <w:r w:rsidRPr="00D33E38">
        <w:rPr>
          <w:rFonts w:ascii="Verdana" w:eastAsia="Times New Roman" w:hAnsi="Verdana" w:cs="Times New Roman"/>
          <w:color w:val="000000"/>
          <w:sz w:val="27"/>
          <w:szCs w:val="27"/>
          <w:lang w:eastAsia="it-IT"/>
        </w:rPr>
        <w:lastRenderedPageBreak/>
        <w:t>edittale, oltre alle spese del procedimento, se l'utente estingue l'illecito entro sessanta giorni dalla contestazione, o, se questa non è avvenuta, dalla notificazione.</w:t>
      </w:r>
      <w:r w:rsidRPr="00D33E38">
        <w:rPr>
          <w:rFonts w:ascii="Verdana" w:eastAsia="Times New Roman" w:hAnsi="Verdana" w:cs="Times New Roman"/>
          <w:color w:val="000000"/>
          <w:sz w:val="27"/>
          <w:szCs w:val="27"/>
          <w:lang w:eastAsia="it-IT"/>
        </w:rPr>
        <w:br/>
        <w:t>5. L'ente competente provvede ad emanare le opportune disposizioni per l'applicazione delle sanzioni nei limiti delle norme stabilite nel presente articolo.</w:t>
      </w:r>
      <w:r w:rsidRPr="00D33E38">
        <w:rPr>
          <w:rFonts w:ascii="Verdana" w:eastAsia="Times New Roman" w:hAnsi="Verdana" w:cs="Times New Roman"/>
          <w:color w:val="000000"/>
          <w:sz w:val="27"/>
          <w:szCs w:val="27"/>
          <w:lang w:eastAsia="it-IT"/>
        </w:rPr>
        <w:br/>
      </w:r>
      <w:hyperlink r:id="rId190" w:anchor="nota71" w:history="1">
        <w:r w:rsidRPr="00D33E38">
          <w:rPr>
            <w:rFonts w:ascii="Verdana" w:eastAsia="Times New Roman" w:hAnsi="Verdana" w:cs="Times New Roman"/>
            <w:color w:val="0000FF"/>
            <w:sz w:val="15"/>
            <w:szCs w:val="15"/>
            <w:u w:val="single"/>
            <w:vertAlign w:val="superscript"/>
            <w:lang w:eastAsia="it-IT"/>
          </w:rPr>
          <w:t>71=&gt;</w:t>
        </w:r>
      </w:hyperlink>
      <w:r w:rsidRPr="00D33E38">
        <w:rPr>
          <w:rFonts w:ascii="Verdana" w:eastAsia="Times New Roman" w:hAnsi="Verdana" w:cs="Times New Roman"/>
          <w:color w:val="000000"/>
          <w:sz w:val="27"/>
          <w:szCs w:val="27"/>
          <w:lang w:eastAsia="it-IT"/>
        </w:rPr>
        <w:t>6. Le violazioni amministrative previste a carico degli utenti dei servizi di trasporto sono accertate e contestate ai sensi della legge 24 novembre 1981, n. 689 (Modifiche al sistema penale) dagli organi addetti al controllo sull'osservanza delle relative disposizioni, a ciò espressamente incaricati. A tal fine ogni azienda segnala all'ente competente all'esercizio delle funzioni amministrative relative ai servizi eserciti i nominativi dei soggetti incaricati del controllo. Essi debbono essere muniti di apposito documento di riconoscimento rilasciato dall'azienda. Restano ferme le competenze dei soggetti cui sono attribuiti poteri di accertamento e contestazione di illeciti amministrativi in base alle leggi vigenti. L'ordinanza-ingiunzione, di cui all'articolo 18 della l. 689/1981, è emessa, ove sussistano i presupposti, dal responsabile dell'esercizio dell'azienda concessionaria del servizio di trasporto. </w:t>
      </w:r>
      <w:hyperlink r:id="rId191" w:anchor="nota71" w:history="1">
        <w:r w:rsidRPr="00D33E38">
          <w:rPr>
            <w:rFonts w:ascii="Verdana" w:eastAsia="Times New Roman" w:hAnsi="Verdana" w:cs="Times New Roman"/>
            <w:color w:val="0000FF"/>
            <w:sz w:val="15"/>
            <w:szCs w:val="15"/>
            <w:u w:val="single"/>
            <w:vertAlign w:val="superscript"/>
            <w:lang w:eastAsia="it-IT"/>
          </w:rPr>
          <w:t>&lt;=71</w:t>
        </w:r>
      </w:hyperlink>
      <w:r w:rsidRPr="00D33E38">
        <w:rPr>
          <w:rFonts w:ascii="Verdana" w:eastAsia="Times New Roman" w:hAnsi="Verdana" w:cs="Times New Roman"/>
          <w:color w:val="000000"/>
          <w:sz w:val="27"/>
          <w:szCs w:val="27"/>
          <w:lang w:eastAsia="it-IT"/>
        </w:rPr>
        <w:br/>
      </w:r>
      <w:hyperlink r:id="rId192" w:anchor="nota72" w:history="1">
        <w:r w:rsidRPr="00D33E38">
          <w:rPr>
            <w:rFonts w:ascii="Verdana" w:eastAsia="Times New Roman" w:hAnsi="Verdana" w:cs="Times New Roman"/>
            <w:color w:val="0000FF"/>
            <w:sz w:val="15"/>
            <w:szCs w:val="15"/>
            <w:u w:val="single"/>
            <w:vertAlign w:val="superscript"/>
            <w:lang w:eastAsia="it-IT"/>
          </w:rPr>
          <w:t>72=&gt;</w:t>
        </w:r>
      </w:hyperlink>
      <w:r w:rsidRPr="00D33E38">
        <w:rPr>
          <w:rFonts w:ascii="Verdana" w:eastAsia="Times New Roman" w:hAnsi="Verdana" w:cs="Times New Roman"/>
          <w:color w:val="000000"/>
          <w:sz w:val="27"/>
          <w:szCs w:val="27"/>
          <w:lang w:eastAsia="it-IT"/>
        </w:rPr>
        <w:t>6 bis. I soggetti incaricati dalle aziende per il controllo delle violazioni amministrative accertano e contestano ogni altra violazione punita con sanzione amministrativa pecuniaria in materia di trasporto pubblico locale. </w:t>
      </w:r>
      <w:hyperlink r:id="rId193" w:anchor="nota72" w:history="1">
        <w:r w:rsidRPr="00D33E38">
          <w:rPr>
            <w:rFonts w:ascii="Verdana" w:eastAsia="Times New Roman" w:hAnsi="Verdana" w:cs="Times New Roman"/>
            <w:color w:val="0000FF"/>
            <w:sz w:val="15"/>
            <w:szCs w:val="15"/>
            <w:u w:val="single"/>
            <w:vertAlign w:val="superscript"/>
            <w:lang w:eastAsia="it-IT"/>
          </w:rPr>
          <w:t>&lt;=72</w:t>
        </w:r>
      </w:hyperlink>
      <w:r w:rsidRPr="00D33E38">
        <w:rPr>
          <w:rFonts w:ascii="Verdana" w:eastAsia="Times New Roman" w:hAnsi="Verdana" w:cs="Times New Roman"/>
          <w:color w:val="000000"/>
          <w:sz w:val="27"/>
          <w:szCs w:val="27"/>
          <w:lang w:eastAsia="it-IT"/>
        </w:rPr>
        <w:br/>
      </w:r>
      <w:hyperlink r:id="rId194" w:anchor="nota73" w:history="1">
        <w:r w:rsidRPr="00D33E38">
          <w:rPr>
            <w:rFonts w:ascii="Verdana" w:eastAsia="Times New Roman" w:hAnsi="Verdana" w:cs="Times New Roman"/>
            <w:color w:val="0000FF"/>
            <w:sz w:val="15"/>
            <w:szCs w:val="15"/>
            <w:u w:val="single"/>
            <w:vertAlign w:val="superscript"/>
            <w:lang w:eastAsia="it-IT"/>
          </w:rPr>
          <w:t>73+&gt;</w:t>
        </w:r>
      </w:hyperlink>
      <w:r w:rsidRPr="00D33E38">
        <w:rPr>
          <w:rFonts w:ascii="Verdana" w:eastAsia="Times New Roman" w:hAnsi="Verdana" w:cs="Times New Roman"/>
          <w:color w:val="000000"/>
          <w:sz w:val="27"/>
          <w:szCs w:val="27"/>
          <w:lang w:eastAsia="it-IT"/>
        </w:rPr>
        <w:t>6 ter. La Regione attribuisce la qualifica di agente di polizia amministrativa al personale di cui al comma 6 in possesso dei seguenti requisiti:</w:t>
      </w:r>
      <w:r w:rsidRPr="00D33E38">
        <w:rPr>
          <w:rFonts w:ascii="Verdana" w:eastAsia="Times New Roman" w:hAnsi="Verdana" w:cs="Times New Roman"/>
          <w:color w:val="000000"/>
          <w:sz w:val="27"/>
          <w:szCs w:val="27"/>
          <w:lang w:eastAsia="it-IT"/>
        </w:rPr>
        <w:br/>
        <w:t>a) non aver subito condanna a pena detentiva per delitto non colposo e non essere stato sottoposto a misura di prevenzione, come da dichiarazione sostitutiva redatta ai sensi del decreto del Presidente della Repubblica 28 dicembre 2000, n. 445 (Testo unico delle disposizioni legislative e regolamentari in materia di documentazione amministrativa);</w:t>
      </w:r>
      <w:r w:rsidRPr="00D33E38">
        <w:rPr>
          <w:rFonts w:ascii="Verdana" w:eastAsia="Times New Roman" w:hAnsi="Verdana" w:cs="Times New Roman"/>
          <w:color w:val="000000"/>
          <w:sz w:val="27"/>
          <w:szCs w:val="27"/>
          <w:lang w:eastAsia="it-IT"/>
        </w:rPr>
        <w:br/>
        <w:t>b) godere dei diritti civili e politici;</w:t>
      </w:r>
      <w:r w:rsidRPr="00D33E38">
        <w:rPr>
          <w:rFonts w:ascii="Verdana" w:eastAsia="Times New Roman" w:hAnsi="Verdana" w:cs="Times New Roman"/>
          <w:color w:val="000000"/>
          <w:sz w:val="27"/>
          <w:szCs w:val="27"/>
          <w:lang w:eastAsia="it-IT"/>
        </w:rPr>
        <w:br/>
        <w:t>c) aver frequentato con esito favorevole, il corso di idoneità di cui all'articolo 20 bis. </w:t>
      </w:r>
      <w:hyperlink r:id="rId195" w:anchor="nota73" w:history="1">
        <w:r w:rsidRPr="00D33E38">
          <w:rPr>
            <w:rFonts w:ascii="Verdana" w:eastAsia="Times New Roman" w:hAnsi="Verdana" w:cs="Times New Roman"/>
            <w:color w:val="0000FF"/>
            <w:sz w:val="15"/>
            <w:szCs w:val="15"/>
            <w:u w:val="single"/>
            <w:vertAlign w:val="superscript"/>
            <w:lang w:eastAsia="it-IT"/>
          </w:rPr>
          <w:t>&lt;+73</w:t>
        </w:r>
      </w:hyperlink>
      <w:r w:rsidRPr="00D33E38">
        <w:rPr>
          <w:rFonts w:ascii="Verdana" w:eastAsia="Times New Roman" w:hAnsi="Verdana" w:cs="Times New Roman"/>
          <w:color w:val="000000"/>
          <w:sz w:val="27"/>
          <w:szCs w:val="27"/>
          <w:lang w:eastAsia="it-IT"/>
        </w:rPr>
        <w:br/>
      </w:r>
      <w:hyperlink r:id="rId196" w:anchor="nota74" w:history="1">
        <w:r w:rsidRPr="00D33E38">
          <w:rPr>
            <w:rFonts w:ascii="Verdana" w:eastAsia="Times New Roman" w:hAnsi="Verdana" w:cs="Times New Roman"/>
            <w:color w:val="0000FF"/>
            <w:sz w:val="15"/>
            <w:szCs w:val="15"/>
            <w:u w:val="single"/>
            <w:vertAlign w:val="superscript"/>
            <w:lang w:eastAsia="it-IT"/>
          </w:rPr>
          <w:t>74+&gt;</w:t>
        </w:r>
      </w:hyperlink>
      <w:r w:rsidRPr="00D33E38">
        <w:rPr>
          <w:rFonts w:ascii="Verdana" w:eastAsia="Times New Roman" w:hAnsi="Verdana" w:cs="Times New Roman"/>
          <w:color w:val="000000"/>
          <w:sz w:val="27"/>
          <w:szCs w:val="27"/>
          <w:lang w:eastAsia="it-IT"/>
        </w:rPr>
        <w:t>6 quater. La Giunta regionale definisce le modalità per l'attribuzione della qualifica di agente di polizia amministrativa di cui al comma 6 ter. </w:t>
      </w:r>
      <w:hyperlink r:id="rId197" w:anchor="nota74" w:history="1">
        <w:r w:rsidRPr="00D33E38">
          <w:rPr>
            <w:rFonts w:ascii="Verdana" w:eastAsia="Times New Roman" w:hAnsi="Verdana" w:cs="Times New Roman"/>
            <w:color w:val="0000FF"/>
            <w:sz w:val="15"/>
            <w:szCs w:val="15"/>
            <w:u w:val="single"/>
            <w:vertAlign w:val="superscript"/>
            <w:lang w:eastAsia="it-IT"/>
          </w:rPr>
          <w:t>&lt;+74</w:t>
        </w:r>
      </w:hyperlink>
      <w:r w:rsidRPr="00D33E38">
        <w:rPr>
          <w:rFonts w:ascii="Verdana" w:eastAsia="Times New Roman" w:hAnsi="Verdana" w:cs="Times New Roman"/>
          <w:color w:val="000000"/>
          <w:sz w:val="27"/>
          <w:szCs w:val="27"/>
          <w:lang w:eastAsia="it-IT"/>
        </w:rPr>
        <w:br/>
        <w:t>7. Il ricavato delle sanzioni applicate agli utenti dei servizi di trasporto pubblico locale costituisce provento del traffico dell'azienda che ha irrogato la sanzione.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hyperlink r:id="rId198" w:anchor="nota75" w:history="1">
        <w:r w:rsidRPr="00D33E38">
          <w:rPr>
            <w:rFonts w:ascii="Verdana" w:eastAsia="Times New Roman" w:hAnsi="Verdana" w:cs="Times New Roman"/>
            <w:color w:val="0000FF"/>
            <w:sz w:val="15"/>
            <w:szCs w:val="15"/>
            <w:u w:val="single"/>
            <w:vertAlign w:val="superscript"/>
            <w:lang w:eastAsia="it-IT"/>
          </w:rPr>
          <w:t>75 &gt;</w:t>
        </w:r>
      </w:hyperlink>
      <w:bookmarkStart w:id="21" w:name="20bis"/>
      <w:bookmarkEnd w:id="21"/>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lastRenderedPageBreak/>
        <w:t>Art. 20 bis.</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i/>
          <w:iCs/>
          <w:color w:val="000000"/>
          <w:sz w:val="27"/>
          <w:szCs w:val="27"/>
          <w:lang w:eastAsia="it-IT"/>
        </w:rPr>
        <w:t>(Corsi di idoneità)</w:t>
      </w:r>
    </w:p>
    <w:p w:rsidR="00D33E38" w:rsidRPr="00D33E38" w:rsidRDefault="00D33E38" w:rsidP="00D33E38">
      <w:pPr>
        <w:spacing w:after="0" w:line="240" w:lineRule="auto"/>
        <w:rPr>
          <w:rFonts w:ascii="Times New Roman" w:eastAsia="Times New Roman" w:hAnsi="Times New Roman" w:cs="Times New Roman"/>
          <w:sz w:val="24"/>
          <w:szCs w:val="24"/>
          <w:lang w:eastAsia="it-IT"/>
        </w:rPr>
      </w:pPr>
      <w:r w:rsidRPr="00D33E38">
        <w:rPr>
          <w:rFonts w:ascii="Verdana" w:eastAsia="Times New Roman" w:hAnsi="Verdana" w:cs="Times New Roman"/>
          <w:color w:val="000000"/>
          <w:sz w:val="27"/>
          <w:szCs w:val="27"/>
          <w:lang w:eastAsia="it-IT"/>
        </w:rPr>
        <w:br/>
      </w:r>
      <w:hyperlink r:id="rId199" w:anchor="nota76" w:history="1">
        <w:r w:rsidRPr="00D33E38">
          <w:rPr>
            <w:rFonts w:ascii="Verdana" w:eastAsia="Times New Roman" w:hAnsi="Verdana" w:cs="Times New Roman"/>
            <w:color w:val="0000FF"/>
            <w:sz w:val="15"/>
            <w:szCs w:val="15"/>
            <w:u w:val="single"/>
            <w:shd w:val="clear" w:color="auto" w:fill="FFFFEF"/>
            <w:vertAlign w:val="superscript"/>
            <w:lang w:eastAsia="it-IT"/>
          </w:rPr>
          <w:t>76=&gt;</w:t>
        </w:r>
      </w:hyperlink>
      <w:r w:rsidRPr="00D33E38">
        <w:rPr>
          <w:rFonts w:ascii="Verdana" w:eastAsia="Times New Roman" w:hAnsi="Verdana" w:cs="Times New Roman"/>
          <w:color w:val="000000"/>
          <w:sz w:val="27"/>
          <w:szCs w:val="27"/>
          <w:shd w:val="clear" w:color="auto" w:fill="FFFFEF"/>
          <w:lang w:eastAsia="it-IT"/>
        </w:rPr>
        <w:t>1. La Regione organizza un corso, con esame finale, per il conseguimento dell'idoneità ad accertare e contestare le violazioni punite con sanzione amministrativa pecuniaria in materia di trasporto pubblico locale, destinato ai soggetti individuati a tal fine dalle aziende di trasporto. </w:t>
      </w:r>
      <w:hyperlink r:id="rId200" w:anchor="nota76" w:history="1">
        <w:r w:rsidRPr="00D33E38">
          <w:rPr>
            <w:rFonts w:ascii="Verdana" w:eastAsia="Times New Roman" w:hAnsi="Verdana" w:cs="Times New Roman"/>
            <w:color w:val="0000FF"/>
            <w:sz w:val="15"/>
            <w:szCs w:val="15"/>
            <w:u w:val="single"/>
            <w:shd w:val="clear" w:color="auto" w:fill="FFFFEF"/>
            <w:vertAlign w:val="superscript"/>
            <w:lang w:eastAsia="it-IT"/>
          </w:rPr>
          <w:t>&lt;=76</w:t>
        </w:r>
      </w:hyperlink>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shd w:val="clear" w:color="auto" w:fill="FFFFEF"/>
          <w:lang w:eastAsia="it-IT"/>
        </w:rPr>
        <w:t>2. La Giunta regionale definisce i criteri e le modalità per l'organizzazione del corso di cui al comma 1. </w:t>
      </w:r>
      <w:hyperlink r:id="rId201" w:anchor="nota75" w:history="1">
        <w:r w:rsidRPr="00D33E38">
          <w:rPr>
            <w:rFonts w:ascii="Verdana" w:eastAsia="Times New Roman" w:hAnsi="Verdana" w:cs="Times New Roman"/>
            <w:color w:val="0000FF"/>
            <w:sz w:val="15"/>
            <w:szCs w:val="15"/>
            <w:u w:val="single"/>
            <w:shd w:val="clear" w:color="auto" w:fill="FFFFEF"/>
            <w:vertAlign w:val="superscript"/>
            <w:lang w:eastAsia="it-IT"/>
          </w:rPr>
          <w:t>&lt; 75</w:t>
        </w:r>
      </w:hyperlink>
    </w:p>
    <w:p w:rsidR="00D33E38" w:rsidRPr="00D33E38" w:rsidRDefault="00D33E38" w:rsidP="00D33E38">
      <w:pPr>
        <w:shd w:val="clear" w:color="auto" w:fill="FFFFEF"/>
        <w:spacing w:before="100" w:beforeAutospacing="1" w:after="100" w:afterAutospacing="1" w:line="240" w:lineRule="auto"/>
        <w:jc w:val="center"/>
        <w:rPr>
          <w:rFonts w:ascii="Verdana" w:eastAsia="Times New Roman" w:hAnsi="Verdana" w:cs="Times New Roman"/>
          <w:color w:val="000000"/>
          <w:sz w:val="27"/>
          <w:szCs w:val="27"/>
          <w:lang w:eastAsia="it-IT"/>
        </w:rPr>
      </w:pPr>
      <w:r w:rsidRPr="00D33E38">
        <w:rPr>
          <w:rFonts w:ascii="Verdana" w:eastAsia="Times New Roman" w:hAnsi="Verdana" w:cs="Times New Roman"/>
          <w:b/>
          <w:bCs/>
          <w:color w:val="000000"/>
          <w:sz w:val="27"/>
          <w:szCs w:val="27"/>
          <w:lang w:eastAsia="it-IT"/>
        </w:rPr>
        <w:t>Capo VI. Norme transitorie e finali</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2" w:name="21"/>
      <w:bookmarkEnd w:id="22"/>
      <w:r w:rsidRPr="00D33E38">
        <w:rPr>
          <w:rFonts w:ascii="Verdana" w:eastAsia="Times New Roman" w:hAnsi="Verdana" w:cs="Times New Roman"/>
          <w:b/>
          <w:bCs/>
          <w:color w:val="000000"/>
          <w:sz w:val="27"/>
          <w:szCs w:val="27"/>
          <w:lang w:eastAsia="it-IT"/>
        </w:rPr>
        <w:t>Art. 21.</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(Procedure transitorie)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w:t>
      </w:r>
      <w:hyperlink r:id="rId202" w:anchor="nota77" w:history="1">
        <w:r w:rsidRPr="00D33E38">
          <w:rPr>
            <w:rFonts w:ascii="Verdana" w:eastAsia="Times New Roman" w:hAnsi="Verdana" w:cs="Times New Roman"/>
            <w:color w:val="0000FF"/>
            <w:sz w:val="15"/>
            <w:szCs w:val="15"/>
            <w:u w:val="single"/>
            <w:vertAlign w:val="superscript"/>
            <w:lang w:eastAsia="it-IT"/>
          </w:rPr>
          <w:t>77+&gt;</w:t>
        </w:r>
      </w:hyperlink>
      <w:r w:rsidRPr="00D33E38">
        <w:rPr>
          <w:rFonts w:ascii="Verdana" w:eastAsia="Times New Roman" w:hAnsi="Verdana" w:cs="Times New Roman"/>
          <w:color w:val="000000"/>
          <w:sz w:val="27"/>
          <w:szCs w:val="27"/>
          <w:lang w:eastAsia="it-IT"/>
        </w:rPr>
        <w:t>Fermo restando quanto disposto dall'articolo 11, comma 2 quater, </w:t>
      </w:r>
      <w:hyperlink r:id="rId203" w:anchor="nota77" w:history="1">
        <w:r w:rsidRPr="00D33E38">
          <w:rPr>
            <w:rFonts w:ascii="Verdana" w:eastAsia="Times New Roman" w:hAnsi="Verdana" w:cs="Times New Roman"/>
            <w:color w:val="0000FF"/>
            <w:sz w:val="15"/>
            <w:szCs w:val="15"/>
            <w:u w:val="single"/>
            <w:vertAlign w:val="superscript"/>
            <w:lang w:eastAsia="it-IT"/>
          </w:rPr>
          <w:t>&lt;+77</w:t>
        </w:r>
      </w:hyperlink>
      <w:r w:rsidRPr="00D33E38">
        <w:rPr>
          <w:rFonts w:ascii="Verdana" w:eastAsia="Times New Roman" w:hAnsi="Verdana" w:cs="Times New Roman"/>
          <w:color w:val="000000"/>
          <w:sz w:val="27"/>
          <w:szCs w:val="27"/>
          <w:lang w:eastAsia="it-IT"/>
        </w:rPr>
        <w:t> in fase di prima applicazione della presente legge fino al 31 dicembre 2002, vige la seguente procedura semplificata. </w:t>
      </w:r>
      <w:hyperlink r:id="rId204" w:anchor="nota78" w:history="1">
        <w:r w:rsidRPr="00D33E38">
          <w:rPr>
            <w:rFonts w:ascii="Verdana" w:eastAsia="Times New Roman" w:hAnsi="Verdana" w:cs="Times New Roman"/>
            <w:color w:val="0000FF"/>
            <w:sz w:val="15"/>
            <w:szCs w:val="15"/>
            <w:u w:val="single"/>
            <w:vertAlign w:val="superscript"/>
            <w:lang w:eastAsia="it-IT"/>
          </w:rPr>
          <w:t>78 &gt;</w:t>
        </w:r>
      </w:hyperlink>
      <w:hyperlink r:id="rId205" w:anchor="nota78" w:history="1">
        <w:r w:rsidRPr="00D33E38">
          <w:rPr>
            <w:rFonts w:ascii="Verdana" w:eastAsia="Times New Roman" w:hAnsi="Verdana" w:cs="Times New Roman"/>
            <w:color w:val="0000FF"/>
            <w:sz w:val="15"/>
            <w:szCs w:val="15"/>
            <w:u w:val="single"/>
            <w:vertAlign w:val="superscript"/>
            <w:lang w:eastAsia="it-IT"/>
          </w:rPr>
          <w:t>&lt; 78</w:t>
        </w:r>
      </w:hyperlink>
      <w:r w:rsidRPr="00D33E38">
        <w:rPr>
          <w:rFonts w:ascii="Verdana" w:eastAsia="Times New Roman" w:hAnsi="Verdana" w:cs="Times New Roman"/>
          <w:color w:val="000000"/>
          <w:sz w:val="27"/>
          <w:szCs w:val="27"/>
          <w:lang w:eastAsia="it-IT"/>
        </w:rPr>
        <w:br/>
        <w:t>2. La Giunta regionale individua ed attribuisce alle province le linee del servizio regionale del trasporto pubblico, comprensivo delle linee interregionali, di granturismo e transfrontaliere.</w:t>
      </w:r>
      <w:r w:rsidRPr="00D33E38">
        <w:rPr>
          <w:rFonts w:ascii="Verdana" w:eastAsia="Times New Roman" w:hAnsi="Verdana" w:cs="Times New Roman"/>
          <w:color w:val="000000"/>
          <w:sz w:val="27"/>
          <w:szCs w:val="27"/>
          <w:lang w:eastAsia="it-IT"/>
        </w:rPr>
        <w:br/>
        <w:t>3. La Giunta regionale, relativamente ai servizi di trasporto pubblico locale, attua il riparto tra i servizi di trasporto urbano ed extraurbano e attribuisce le risorse agli enti locali sulla base della spesa consolidata e di indicatori territoriali e di mobilità. Le competenze di cui all'articolo 5, comma 2, lettera b), attribuite alle province restano in capo ai comuni secondo le rispettive competenze sino al 31 dicembre 2000. Le competenze relative ai servizi suburbani, attualmente eserciti dall'Azienda Torinese Mobilità (ATM) sono attribuite alla Provincia di Torino sino al 31 dicembre 2000.</w:t>
      </w:r>
      <w:r w:rsidRPr="00D33E38">
        <w:rPr>
          <w:rFonts w:ascii="Verdana" w:eastAsia="Times New Roman" w:hAnsi="Verdana" w:cs="Times New Roman"/>
          <w:color w:val="000000"/>
          <w:sz w:val="27"/>
          <w:szCs w:val="27"/>
          <w:lang w:eastAsia="it-IT"/>
        </w:rPr>
        <w:br/>
        <w:t>4. Salvo quanto disposto dal comma 5, gli enti locali dal 1° gennaio 2001 procedono all'affidamento dei servizi di trasporto mediante le procedure concorsuali di cui all'articolo 11. I contratti di servizio stipulati a seguito dell'emanazione del decreto legislativo 1998, n. 345 (Intervento sostitutivo del Governo per la ripartizione di funzioni amministrative tra Regioni ed enti locali in materia di trasporto pubblico locale, a norma dell'articolo 4, comma 5, della legge 15 marzo 1997, n. 59), sono prorogati sino al 31 dicembre 2000, previa revisione dei contratti di servizio in essere se necessaria.</w:t>
      </w:r>
      <w:r w:rsidRPr="00D33E38">
        <w:rPr>
          <w:rFonts w:ascii="Verdana" w:eastAsia="Times New Roman" w:hAnsi="Verdana" w:cs="Times New Roman"/>
          <w:color w:val="000000"/>
          <w:sz w:val="27"/>
          <w:szCs w:val="27"/>
          <w:lang w:eastAsia="it-IT"/>
        </w:rPr>
        <w:br/>
        <w:t>5. Gli enti contraenti gli accordi di programma di cui all'articolo 9, limitatamente alla stipulazione del primo contratto di servizio </w:t>
      </w:r>
      <w:hyperlink r:id="rId206" w:anchor="nota79" w:history="1">
        <w:r w:rsidRPr="00D33E38">
          <w:rPr>
            <w:rFonts w:ascii="Verdana" w:eastAsia="Times New Roman" w:hAnsi="Verdana" w:cs="Times New Roman"/>
            <w:color w:val="0000FF"/>
            <w:sz w:val="15"/>
            <w:szCs w:val="15"/>
            <w:u w:val="single"/>
            <w:vertAlign w:val="superscript"/>
            <w:lang w:eastAsia="it-IT"/>
          </w:rPr>
          <w:t>79=&gt;</w:t>
        </w:r>
      </w:hyperlink>
      <w:r w:rsidRPr="00D33E38">
        <w:rPr>
          <w:rFonts w:ascii="Verdana" w:eastAsia="Times New Roman" w:hAnsi="Verdana" w:cs="Times New Roman"/>
          <w:color w:val="000000"/>
          <w:sz w:val="27"/>
          <w:szCs w:val="27"/>
          <w:lang w:eastAsia="it-IT"/>
        </w:rPr>
        <w:t xml:space="preserve">e successive proroghe, con scadenza entro la fine del periodo </w:t>
      </w:r>
      <w:r w:rsidRPr="00D33E38">
        <w:rPr>
          <w:rFonts w:ascii="Verdana" w:eastAsia="Times New Roman" w:hAnsi="Verdana" w:cs="Times New Roman"/>
          <w:color w:val="000000"/>
          <w:sz w:val="27"/>
          <w:szCs w:val="27"/>
          <w:lang w:eastAsia="it-IT"/>
        </w:rPr>
        <w:lastRenderedPageBreak/>
        <w:t>transitorio, </w:t>
      </w:r>
      <w:hyperlink r:id="rId207" w:anchor="nota79" w:history="1">
        <w:r w:rsidRPr="00D33E38">
          <w:rPr>
            <w:rFonts w:ascii="Verdana" w:eastAsia="Times New Roman" w:hAnsi="Verdana" w:cs="Times New Roman"/>
            <w:color w:val="0000FF"/>
            <w:sz w:val="15"/>
            <w:szCs w:val="15"/>
            <w:u w:val="single"/>
            <w:vertAlign w:val="superscript"/>
            <w:lang w:eastAsia="it-IT"/>
          </w:rPr>
          <w:t>&lt;=79</w:t>
        </w:r>
      </w:hyperlink>
      <w:r w:rsidRPr="00D33E38">
        <w:rPr>
          <w:rFonts w:ascii="Verdana" w:eastAsia="Times New Roman" w:hAnsi="Verdana" w:cs="Times New Roman"/>
          <w:color w:val="000000"/>
          <w:sz w:val="27"/>
          <w:szCs w:val="27"/>
          <w:lang w:eastAsia="it-IT"/>
        </w:rPr>
        <w:t> possono utilizzare la procedura negoziata di cui all'articolo 12, comma 2, lettera c), del d.lgs. 158/1995. I contratti di servizio sono estesi agli ambiti territoriali di cui all'articolo 10, comma 1° Al fine di favorire l'aggregazione tra le imprese operanti e di superare la piccola dimensione e l'eccessiva frammentazione che ostacolano il raggiungimento di soddisfacenti livelli di sinergia ed efficienza economica, ove tutti i soggetti che esercitano, alla data del 31 dicembre 1999, i servizi compresi in ciascun ambito territoriale costituiscano una riunione di imprese nelle forme elencate dall'articolo 23, comma 2, del d.lgs. 158/1995, alla riunione di imprese sono in via prioritaria rivolti l'invito a presentare un'offerta e l'attività negoziale di cui all'articolo 12, comma 2, lettera c), del d.lgs. 158/1995.</w:t>
      </w:r>
      <w:r w:rsidRPr="00D33E38">
        <w:rPr>
          <w:rFonts w:ascii="Verdana" w:eastAsia="Times New Roman" w:hAnsi="Verdana" w:cs="Times New Roman"/>
          <w:color w:val="000000"/>
          <w:sz w:val="27"/>
          <w:szCs w:val="27"/>
          <w:lang w:eastAsia="it-IT"/>
        </w:rPr>
        <w:br/>
      </w:r>
      <w:hyperlink r:id="rId208" w:anchor="nota80" w:history="1">
        <w:r w:rsidRPr="00D33E38">
          <w:rPr>
            <w:rFonts w:ascii="Verdana" w:eastAsia="Times New Roman" w:hAnsi="Verdana" w:cs="Times New Roman"/>
            <w:color w:val="0000FF"/>
            <w:sz w:val="15"/>
            <w:szCs w:val="15"/>
            <w:u w:val="single"/>
            <w:vertAlign w:val="superscript"/>
            <w:lang w:eastAsia="it-IT"/>
          </w:rPr>
          <w:t>80-&gt;</w:t>
        </w:r>
      </w:hyperlink>
      <w:hyperlink r:id="rId209" w:anchor="nota80" w:history="1">
        <w:r w:rsidRPr="00D33E38">
          <w:rPr>
            <w:rFonts w:ascii="Verdana" w:eastAsia="Times New Roman" w:hAnsi="Verdana" w:cs="Times New Roman"/>
            <w:color w:val="0000FF"/>
            <w:sz w:val="15"/>
            <w:szCs w:val="15"/>
            <w:u w:val="single"/>
            <w:vertAlign w:val="superscript"/>
            <w:lang w:eastAsia="it-IT"/>
          </w:rPr>
          <w:t>&lt;-80</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3" w:name="22"/>
      <w:bookmarkEnd w:id="23"/>
      <w:r w:rsidRPr="00D33E38">
        <w:rPr>
          <w:rFonts w:ascii="Verdana" w:eastAsia="Times New Roman" w:hAnsi="Verdana" w:cs="Times New Roman"/>
          <w:b/>
          <w:bCs/>
          <w:color w:val="000000"/>
          <w:sz w:val="27"/>
          <w:szCs w:val="27"/>
          <w:lang w:eastAsia="it-IT"/>
        </w:rPr>
        <w:t>Art. 22.</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(Riassetto organizzativo delle Aziende pubbliche)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Gli enti locali procedono alla trasformazione delle aziende speciali e delle aziende consortili in società di capitali, ovvero in cooperative a responsabilità limitata, anche tra i dipendenti, o all'eventuale frazionamento societario derivante da esigenze funzionali o di gestione. Di tali società l'Ente titolare del servizio può restare socio unico per un periodo non superiore a due anni. La trasformazione è completata entro il 31 dicembre 2000. Entro la stessa data gli enti locali procedono al frazionamento, in distinte società di cui sopra, delle aziende speciali o consortili, laddove ciò sia opportuno al fine del superamento degli assetti monopolistici del settore.</w:t>
      </w:r>
      <w:r w:rsidRPr="00D33E38">
        <w:rPr>
          <w:rFonts w:ascii="Verdana" w:eastAsia="Times New Roman" w:hAnsi="Verdana" w:cs="Times New Roman"/>
          <w:color w:val="000000"/>
          <w:sz w:val="27"/>
          <w:szCs w:val="27"/>
          <w:lang w:eastAsia="it-IT"/>
        </w:rPr>
        <w:br/>
        <w:t>2. Nel periodo che precede la trasformazione in società di cui al comma 1, è escluso l'ampliamento dei bacini di servizio delle aziende speciali e delle aziende consortili rispetto a quelli già gestiti alla data di entrata in vigore della presente legge. Dalla stessa data, gli enti locali non possono costituire nuove aziende speciali o consortili.</w:t>
      </w:r>
      <w:r w:rsidRPr="00D33E38">
        <w:rPr>
          <w:rFonts w:ascii="Verdana" w:eastAsia="Times New Roman" w:hAnsi="Verdana" w:cs="Times New Roman"/>
          <w:color w:val="000000"/>
          <w:sz w:val="27"/>
          <w:szCs w:val="27"/>
          <w:lang w:eastAsia="it-IT"/>
        </w:rPr>
        <w:br/>
        <w:t>3. Durante il periodo che precede la trasformazione in società di cui al comma 1, gli enti locali individuano le quote di servizio o i servizi speciali, esercitati dalle rispettive aziende speciali o consortili, che possono essere gestiti in modo più economico a seguito del loro affidamento a terzi mediante procedura concorsuale. Gli enti locali attribuiscono tali servizi osservando le disposizioni dell'articolo 11.</w:t>
      </w:r>
      <w:r w:rsidRPr="00D33E38">
        <w:rPr>
          <w:rFonts w:ascii="Verdana" w:eastAsia="Times New Roman" w:hAnsi="Verdana" w:cs="Times New Roman"/>
          <w:color w:val="000000"/>
          <w:sz w:val="27"/>
          <w:szCs w:val="27"/>
          <w:lang w:eastAsia="it-IT"/>
        </w:rPr>
        <w:br/>
        <w:t xml:space="preserve">4. Ove gli enti locali costituiscano, per concorrere alle gare per l'esercizio dei servizi pubblici di loro pertinenza, società di cui al comma 1, in cui si preveda il coinvolgimento di soggetti privati, la scelta di soci privati avviene tramite le procedure previste dal decreto del Presidente della Repubblica 16 settembre 1996, n. 533 (Regolamento recante norme sulla costituzione di società miste in </w:t>
      </w:r>
      <w:r w:rsidRPr="00D33E38">
        <w:rPr>
          <w:rFonts w:ascii="Verdana" w:eastAsia="Times New Roman" w:hAnsi="Verdana" w:cs="Times New Roman"/>
          <w:color w:val="000000"/>
          <w:sz w:val="27"/>
          <w:szCs w:val="27"/>
          <w:lang w:eastAsia="it-IT"/>
        </w:rPr>
        <w:lastRenderedPageBreak/>
        <w:t>materia di servizi pubblici degli enti territoriali); si osservano tali disposizioni, in quanto applicabili, anche nel caso di partecipazione minoritaria di soci privati.</w:t>
      </w:r>
      <w:r w:rsidRPr="00D33E38">
        <w:rPr>
          <w:rFonts w:ascii="Verdana" w:eastAsia="Times New Roman" w:hAnsi="Verdana" w:cs="Times New Roman"/>
          <w:color w:val="000000"/>
          <w:sz w:val="27"/>
          <w:szCs w:val="27"/>
          <w:lang w:eastAsia="it-IT"/>
        </w:rPr>
        <w:br/>
        <w:t>5. Gli enti locali che effettuano la trasformazione di cui al comma 1 entro il 31 dicembre 2000, possono procedere, per una sola volta, all'affidamento diretto dei servizi alle società derivanti dalla trasformazione, mediante la stipulazione dei relativi contratti di servizio per un periodo non superiore a due anni. Ove la trasformazione non avvenga entro il termine indicato, provvede il Sindaco o il Presidente della provincia nei successivi tre mesi. In caso di ulteriore inerzia, la Regione procede all'affidamento immediato del relativo servizio mediante le procedure concorsuali di cui all'articolo 11.</w:t>
      </w:r>
      <w:r w:rsidRPr="00D33E38">
        <w:rPr>
          <w:rFonts w:ascii="Verdana" w:eastAsia="Times New Roman" w:hAnsi="Verdana" w:cs="Times New Roman"/>
          <w:color w:val="000000"/>
          <w:sz w:val="27"/>
          <w:szCs w:val="27"/>
          <w:lang w:eastAsia="it-IT"/>
        </w:rPr>
        <w:br/>
      </w:r>
      <w:hyperlink r:id="rId210" w:anchor="nota81" w:history="1">
        <w:r w:rsidRPr="00D33E38">
          <w:rPr>
            <w:rFonts w:ascii="Verdana" w:eastAsia="Times New Roman" w:hAnsi="Verdana" w:cs="Times New Roman"/>
            <w:color w:val="0000FF"/>
            <w:sz w:val="15"/>
            <w:szCs w:val="15"/>
            <w:u w:val="single"/>
            <w:vertAlign w:val="superscript"/>
            <w:lang w:eastAsia="it-IT"/>
          </w:rPr>
          <w:t>81+&gt;</w:t>
        </w:r>
      </w:hyperlink>
      <w:r w:rsidRPr="00D33E38">
        <w:rPr>
          <w:rFonts w:ascii="Verdana" w:eastAsia="Times New Roman" w:hAnsi="Verdana" w:cs="Times New Roman"/>
          <w:color w:val="000000"/>
          <w:sz w:val="27"/>
          <w:szCs w:val="27"/>
          <w:lang w:eastAsia="it-IT"/>
        </w:rPr>
        <w:t>5 bis. I contratti di servizio di cui al comma 5 possono essere prorogati o rinnovati sino al 31 dicembre 2005 o per tutto il periodo transitorio concedibile ai sensi dell'articolo 21. </w:t>
      </w:r>
      <w:hyperlink r:id="rId211" w:anchor="nota81" w:history="1">
        <w:r w:rsidRPr="00D33E38">
          <w:rPr>
            <w:rFonts w:ascii="Verdana" w:eastAsia="Times New Roman" w:hAnsi="Verdana" w:cs="Times New Roman"/>
            <w:color w:val="0000FF"/>
            <w:sz w:val="15"/>
            <w:szCs w:val="15"/>
            <w:u w:val="single"/>
            <w:vertAlign w:val="superscript"/>
            <w:lang w:eastAsia="it-IT"/>
          </w:rPr>
          <w:t>&lt;+81</w:t>
        </w:r>
      </w:hyperlink>
      <w:r w:rsidRPr="00D33E38">
        <w:rPr>
          <w:rFonts w:ascii="Verdana" w:eastAsia="Times New Roman" w:hAnsi="Verdana" w:cs="Times New Roman"/>
          <w:color w:val="000000"/>
          <w:sz w:val="27"/>
          <w:szCs w:val="27"/>
          <w:lang w:eastAsia="it-IT"/>
        </w:rPr>
        <w:t> </w:t>
      </w:r>
      <w:r w:rsidRPr="00D33E38">
        <w:rPr>
          <w:rFonts w:ascii="Verdana" w:eastAsia="Times New Roman" w:hAnsi="Verdana" w:cs="Times New Roman"/>
          <w:color w:val="000000"/>
          <w:sz w:val="27"/>
          <w:szCs w:val="27"/>
          <w:lang w:eastAsia="it-IT"/>
        </w:rPr>
        <w:br/>
      </w:r>
      <w:hyperlink r:id="rId212" w:anchor="nota82" w:history="1">
        <w:r w:rsidRPr="00D33E38">
          <w:rPr>
            <w:rFonts w:ascii="Verdana" w:eastAsia="Times New Roman" w:hAnsi="Verdana" w:cs="Times New Roman"/>
            <w:color w:val="0000FF"/>
            <w:sz w:val="15"/>
            <w:szCs w:val="15"/>
            <w:u w:val="single"/>
            <w:vertAlign w:val="superscript"/>
            <w:lang w:eastAsia="it-IT"/>
          </w:rPr>
          <w:t>82+&gt;</w:t>
        </w:r>
      </w:hyperlink>
      <w:r w:rsidRPr="00D33E38">
        <w:rPr>
          <w:rFonts w:ascii="Verdana" w:eastAsia="Times New Roman" w:hAnsi="Verdana" w:cs="Times New Roman"/>
          <w:color w:val="000000"/>
          <w:sz w:val="27"/>
          <w:szCs w:val="27"/>
          <w:lang w:eastAsia="it-IT"/>
        </w:rPr>
        <w:t>5 ter. Gli affidamenti dei contratti di trasporto pubblico locale urbano ad aziende pubbliche in essere alla data del 31 dicembre 2014 possono essere prorogati o rinnovati fino alla data di conclusione dei procedimenti di gare da parte delle province, purchè a tale data detti affidamenti non risultino in regime di proroga oltre i termini contrattuali. </w:t>
      </w:r>
      <w:hyperlink r:id="rId213" w:anchor="nota82" w:history="1">
        <w:r w:rsidRPr="00D33E38">
          <w:rPr>
            <w:rFonts w:ascii="Verdana" w:eastAsia="Times New Roman" w:hAnsi="Verdana" w:cs="Times New Roman"/>
            <w:color w:val="0000FF"/>
            <w:sz w:val="15"/>
            <w:szCs w:val="15"/>
            <w:u w:val="single"/>
            <w:vertAlign w:val="superscript"/>
            <w:lang w:eastAsia="it-IT"/>
          </w:rPr>
          <w:t>&lt;+82</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4" w:name="23"/>
      <w:bookmarkEnd w:id="24"/>
      <w:r w:rsidRPr="00D33E38">
        <w:rPr>
          <w:rFonts w:ascii="Verdana" w:eastAsia="Times New Roman" w:hAnsi="Verdana" w:cs="Times New Roman"/>
          <w:b/>
          <w:bCs/>
          <w:color w:val="000000"/>
          <w:sz w:val="27"/>
          <w:szCs w:val="27"/>
          <w:lang w:eastAsia="it-IT"/>
        </w:rPr>
        <w:t>Art. 23.</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(Modalità di conferimento di funzioni)</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Il conferimento delle funzioni è regolato con le modalità previste dal Titolo III della l.r. 34/1998.</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5" w:name="24"/>
      <w:bookmarkEnd w:id="25"/>
      <w:r w:rsidRPr="00D33E38">
        <w:rPr>
          <w:rFonts w:ascii="Verdana" w:eastAsia="Times New Roman" w:hAnsi="Verdana" w:cs="Times New Roman"/>
          <w:b/>
          <w:bCs/>
          <w:color w:val="000000"/>
          <w:sz w:val="27"/>
          <w:szCs w:val="27"/>
          <w:lang w:eastAsia="it-IT"/>
        </w:rPr>
        <w:t>Art. 24.</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(Rinvio)</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Per quanto non disciplinato dalla presente legge si applicano le disposizioni previste dalla l.r. 34/1998.</w:t>
      </w:r>
      <w:r w:rsidRPr="00D33E38">
        <w:rPr>
          <w:rFonts w:ascii="Verdana" w:eastAsia="Times New Roman" w:hAnsi="Verdana" w:cs="Times New Roman"/>
          <w:color w:val="000000"/>
          <w:sz w:val="27"/>
          <w:szCs w:val="27"/>
          <w:lang w:eastAsia="it-IT"/>
        </w:rPr>
        <w:br/>
        <w:t xml:space="preserve">2. Le funzioni ed i compiti amministrativi che non richiedono l'unitario esercizio a livello regionale in materia di trasporto pubblico locale lacuale, fluviale ed aereo e le funzioni ed i compiti amministrativi riguardanti gli impianti a fune di ogni tipo, quali funivie, seggiovie, sciovie, funicolari e tutti gli impianti di risalita in genere e le relative infrastrutture di interscambio, sono delegati a province, comuni e comunità montane con provvedimenti regionali, da emanare in attuazione del decreto legislativo 31 marzo 1998, n. 112 (Conferimento di funzioni e compiti amministrativi dello Stato alle Regioni ed agli enti locali, in attuazione del Capo I della legge 15 </w:t>
      </w:r>
      <w:r w:rsidRPr="00D33E38">
        <w:rPr>
          <w:rFonts w:ascii="Verdana" w:eastAsia="Times New Roman" w:hAnsi="Verdana" w:cs="Times New Roman"/>
          <w:color w:val="000000"/>
          <w:sz w:val="27"/>
          <w:szCs w:val="27"/>
          <w:lang w:eastAsia="it-IT"/>
        </w:rPr>
        <w:lastRenderedPageBreak/>
        <w:t>marzo 1997, n. 59), come modificato dal decreto legislativo 29 ottobre 1999, n. 443 e comunque entro sei mesi dall'entrata in vigore della presente legge.</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6" w:name="25"/>
      <w:bookmarkEnd w:id="26"/>
      <w:r w:rsidRPr="00D33E38">
        <w:rPr>
          <w:rFonts w:ascii="Verdana" w:eastAsia="Times New Roman" w:hAnsi="Verdana" w:cs="Times New Roman"/>
          <w:b/>
          <w:bCs/>
          <w:color w:val="000000"/>
          <w:sz w:val="27"/>
          <w:szCs w:val="27"/>
          <w:lang w:eastAsia="it-IT"/>
        </w:rPr>
        <w:t>Art. 25.</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(Interventi sostitutivi)</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In caso di accertata inerzia da parte delle amministrazioni locali nell'esercizio delle funzioni e delle competenze delegate, la Giunta regionale fissa un termine per procedere, trascorso il quale dispone interventi sostitutivi. </w:t>
      </w:r>
      <w:r w:rsidRPr="00D33E38">
        <w:rPr>
          <w:rFonts w:ascii="Verdana" w:eastAsia="Times New Roman" w:hAnsi="Verdana" w:cs="Times New Roman"/>
          <w:color w:val="000000"/>
          <w:sz w:val="27"/>
          <w:szCs w:val="27"/>
          <w:lang w:eastAsia="it-IT"/>
        </w:rPr>
        <w:br/>
      </w:r>
      <w:hyperlink r:id="rId214" w:anchor="nota83" w:history="1">
        <w:r w:rsidRPr="00D33E38">
          <w:rPr>
            <w:rFonts w:ascii="Verdana" w:eastAsia="Times New Roman" w:hAnsi="Verdana" w:cs="Times New Roman"/>
            <w:color w:val="0000FF"/>
            <w:sz w:val="15"/>
            <w:szCs w:val="15"/>
            <w:u w:val="single"/>
            <w:vertAlign w:val="superscript"/>
            <w:lang w:eastAsia="it-IT"/>
          </w:rPr>
          <w:t>83+&gt;</w:t>
        </w:r>
      </w:hyperlink>
      <w:r w:rsidRPr="00D33E38">
        <w:rPr>
          <w:rFonts w:ascii="Verdana" w:eastAsia="Times New Roman" w:hAnsi="Verdana" w:cs="Times New Roman"/>
          <w:color w:val="000000"/>
          <w:sz w:val="27"/>
          <w:szCs w:val="27"/>
          <w:lang w:eastAsia="it-IT"/>
        </w:rPr>
        <w:t>1 bis. Al fine di garantire la continuità dell'esercizio coordinato ed unitario dei servizi di trasporto pubblico locale, la Regione esercita le funzioni oggetto di delega di cui alla presente legge, in sostituzione degli enti soggetti di delega che </w:t>
      </w:r>
      <w:hyperlink r:id="rId215" w:anchor="nota84" w:history="1">
        <w:r w:rsidRPr="00D33E38">
          <w:rPr>
            <w:rFonts w:ascii="Verdana" w:eastAsia="Times New Roman" w:hAnsi="Verdana" w:cs="Times New Roman"/>
            <w:color w:val="0000FF"/>
            <w:sz w:val="15"/>
            <w:szCs w:val="15"/>
            <w:u w:val="single"/>
            <w:vertAlign w:val="superscript"/>
            <w:lang w:eastAsia="it-IT"/>
          </w:rPr>
          <w:t>84=&gt;</w:t>
        </w:r>
      </w:hyperlink>
      <w:r w:rsidRPr="00D33E38">
        <w:rPr>
          <w:rFonts w:ascii="Verdana" w:eastAsia="Times New Roman" w:hAnsi="Verdana" w:cs="Times New Roman"/>
          <w:color w:val="000000"/>
          <w:sz w:val="27"/>
          <w:szCs w:val="27"/>
          <w:lang w:eastAsia="it-IT"/>
        </w:rPr>
        <w:t>entro i termini previsti dall'articolo 8, comma 5 bis </w:t>
      </w:r>
      <w:hyperlink r:id="rId216" w:anchor="nota84" w:history="1">
        <w:r w:rsidRPr="00D33E38">
          <w:rPr>
            <w:rFonts w:ascii="Verdana" w:eastAsia="Times New Roman" w:hAnsi="Verdana" w:cs="Times New Roman"/>
            <w:color w:val="0000FF"/>
            <w:sz w:val="15"/>
            <w:szCs w:val="15"/>
            <w:u w:val="single"/>
            <w:vertAlign w:val="superscript"/>
            <w:lang w:eastAsia="it-IT"/>
          </w:rPr>
          <w:t>&lt;=84</w:t>
        </w:r>
      </w:hyperlink>
      <w:r w:rsidRPr="00D33E38">
        <w:rPr>
          <w:rFonts w:ascii="Verdana" w:eastAsia="Times New Roman" w:hAnsi="Verdana" w:cs="Times New Roman"/>
          <w:color w:val="000000"/>
          <w:sz w:val="27"/>
          <w:szCs w:val="27"/>
          <w:lang w:eastAsia="it-IT"/>
        </w:rPr>
        <w:t> non hanno aderito al consorzio di cui all'articolo 8. </w:t>
      </w:r>
      <w:hyperlink r:id="rId217" w:anchor="nota83" w:history="1">
        <w:r w:rsidRPr="00D33E38">
          <w:rPr>
            <w:rFonts w:ascii="Verdana" w:eastAsia="Times New Roman" w:hAnsi="Verdana" w:cs="Times New Roman"/>
            <w:color w:val="0000FF"/>
            <w:sz w:val="15"/>
            <w:szCs w:val="15"/>
            <w:u w:val="single"/>
            <w:vertAlign w:val="superscript"/>
            <w:lang w:eastAsia="it-IT"/>
          </w:rPr>
          <w:t>&lt;+83</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7" w:name="26"/>
      <w:bookmarkEnd w:id="27"/>
      <w:r w:rsidRPr="00D33E38">
        <w:rPr>
          <w:rFonts w:ascii="Verdana" w:eastAsia="Times New Roman" w:hAnsi="Verdana" w:cs="Times New Roman"/>
          <w:b/>
          <w:bCs/>
          <w:color w:val="000000"/>
          <w:sz w:val="27"/>
          <w:szCs w:val="27"/>
          <w:lang w:eastAsia="it-IT"/>
        </w:rPr>
        <w:t>Art. 26.</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(Disposizioni finanziarie)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Per l'esercizio finanziario 2000 sono istituiti appositi capitoli di entrata nel bilancio di previsione con le seguenti denominazioni:</w:t>
      </w:r>
      <w:r w:rsidRPr="00D33E38">
        <w:rPr>
          <w:rFonts w:ascii="Verdana" w:eastAsia="Times New Roman" w:hAnsi="Verdana" w:cs="Times New Roman"/>
          <w:color w:val="000000"/>
          <w:sz w:val="27"/>
          <w:szCs w:val="27"/>
          <w:lang w:eastAsia="it-IT"/>
        </w:rPr>
        <w:br/>
        <w:t>a) "Trasferimenti statali per le funzioni amministrative relative alle ferrovie in concessione a soggetti diversi dalle Ferrovie dello Stato S.p.A." (articolo 20, comma 3, del d.lgs. 422/1997);</w:t>
      </w:r>
      <w:r w:rsidRPr="00D33E38">
        <w:rPr>
          <w:rFonts w:ascii="Verdana" w:eastAsia="Times New Roman" w:hAnsi="Verdana" w:cs="Times New Roman"/>
          <w:color w:val="000000"/>
          <w:sz w:val="27"/>
          <w:szCs w:val="27"/>
          <w:lang w:eastAsia="it-IT"/>
        </w:rPr>
        <w:br/>
        <w:t>b) "Trasferimenti statali per le funzioni amministrative relative ai servizi regionali e locali delle Ferrovie dello Stato S.p.A." (articolo 20, comma 4, del d.lgs. 422/1997);</w:t>
      </w:r>
      <w:r w:rsidRPr="00D33E38">
        <w:rPr>
          <w:rFonts w:ascii="Verdana" w:eastAsia="Times New Roman" w:hAnsi="Verdana" w:cs="Times New Roman"/>
          <w:color w:val="000000"/>
          <w:sz w:val="27"/>
          <w:szCs w:val="27"/>
          <w:lang w:eastAsia="it-IT"/>
        </w:rPr>
        <w:br/>
        <w:t>c) "Recupero di contributi in conto capitale da enti e da aziende di trasporto per investimenti di cui all'articolo 11, comma 3".</w:t>
      </w:r>
      <w:r w:rsidRPr="00D33E38">
        <w:rPr>
          <w:rFonts w:ascii="Verdana" w:eastAsia="Times New Roman" w:hAnsi="Verdana" w:cs="Times New Roman"/>
          <w:color w:val="000000"/>
          <w:sz w:val="27"/>
          <w:szCs w:val="27"/>
          <w:lang w:eastAsia="it-IT"/>
        </w:rPr>
        <w:br/>
        <w:t>2. Per l'esercizio finanziario 2000 sono istituiti appositi capitoli di spesa:</w:t>
      </w:r>
      <w:r w:rsidRPr="00D33E38">
        <w:rPr>
          <w:rFonts w:ascii="Verdana" w:eastAsia="Times New Roman" w:hAnsi="Verdana" w:cs="Times New Roman"/>
          <w:color w:val="000000"/>
          <w:sz w:val="27"/>
          <w:szCs w:val="27"/>
          <w:lang w:eastAsia="it-IT"/>
        </w:rPr>
        <w:br/>
        <w:t>a) capitolo di spesa di cui all'articolo 16, comma 4, lettera a), con la seguente denominazione: "Fondo regionale trasporti. Spese per l'esercizio dei servizi di trasporto ferroviario regionale e locale" (articolo 20 del d.lgs. 422/1997);</w:t>
      </w:r>
      <w:r w:rsidRPr="00D33E38">
        <w:rPr>
          <w:rFonts w:ascii="Verdana" w:eastAsia="Times New Roman" w:hAnsi="Verdana" w:cs="Times New Roman"/>
          <w:color w:val="000000"/>
          <w:sz w:val="27"/>
          <w:szCs w:val="27"/>
          <w:lang w:eastAsia="it-IT"/>
        </w:rPr>
        <w:br/>
        <w:t>b) capitolo di spesa di cui all'articolo 16, comma 4, lettera b), con la seguente denominazione: "Fondo regionale trasporti. Spese per investimenti sulla rete regionale, comprensiva degli impianti fissi e delle infrastrutture sia della rete ferroviaria sia della rete di trasporto pubblico locale";</w:t>
      </w:r>
      <w:r w:rsidRPr="00D33E38">
        <w:rPr>
          <w:rFonts w:ascii="Verdana" w:eastAsia="Times New Roman" w:hAnsi="Verdana" w:cs="Times New Roman"/>
          <w:color w:val="000000"/>
          <w:sz w:val="27"/>
          <w:szCs w:val="27"/>
          <w:lang w:eastAsia="it-IT"/>
        </w:rPr>
        <w:br/>
        <w:t xml:space="preserve">c) capitolo di spesa di cui all'articolo 16, comma 4, lettera c), con la seguente denominazione: "Fondo regionale trasporti. Spese per </w:t>
      </w:r>
      <w:r w:rsidRPr="00D33E38">
        <w:rPr>
          <w:rFonts w:ascii="Verdana" w:eastAsia="Times New Roman" w:hAnsi="Verdana" w:cs="Times New Roman"/>
          <w:color w:val="000000"/>
          <w:sz w:val="27"/>
          <w:szCs w:val="27"/>
          <w:lang w:eastAsia="it-IT"/>
        </w:rPr>
        <w:lastRenderedPageBreak/>
        <w:t>investimenti per il rinnovo ed il potenziamento del materiale rotabile e dei beni strumentali aziendali per il trasporto ferroviario ed assegnazione di risorse agli enti locali per spese di investimento per il rinnovo ed il potenziamento del materiale rotabile e per i beni strumentali aziendali del trasporto pubblico locale";</w:t>
      </w:r>
      <w:r w:rsidRPr="00D33E38">
        <w:rPr>
          <w:rFonts w:ascii="Verdana" w:eastAsia="Times New Roman" w:hAnsi="Verdana" w:cs="Times New Roman"/>
          <w:color w:val="000000"/>
          <w:sz w:val="27"/>
          <w:szCs w:val="27"/>
          <w:lang w:eastAsia="it-IT"/>
        </w:rPr>
        <w:br/>
        <w:t>d) capitolo di spesa di cui all'articolo 16, comma 4, lettera d), con la seguente denominazione: "Fondo regionale trasporti. Assegnazione di somme agli enti locali per spese di investimento nel settore del trasporto pubblico locale";</w:t>
      </w:r>
      <w:r w:rsidRPr="00D33E38">
        <w:rPr>
          <w:rFonts w:ascii="Verdana" w:eastAsia="Times New Roman" w:hAnsi="Verdana" w:cs="Times New Roman"/>
          <w:color w:val="000000"/>
          <w:sz w:val="27"/>
          <w:szCs w:val="27"/>
          <w:lang w:eastAsia="it-IT"/>
        </w:rPr>
        <w:br/>
        <w:t>e) capitolo di spesa di cui all'articolo 16, comma 4, lettera e), con la seguente denominazione: "Fondo regionale trasporti. Assegnazione di somme </w:t>
      </w:r>
      <w:hyperlink r:id="rId218" w:anchor="nota85" w:history="1">
        <w:r w:rsidRPr="00D33E38">
          <w:rPr>
            <w:rFonts w:ascii="Verdana" w:eastAsia="Times New Roman" w:hAnsi="Verdana" w:cs="Times New Roman"/>
            <w:color w:val="0000FF"/>
            <w:sz w:val="15"/>
            <w:szCs w:val="15"/>
            <w:u w:val="single"/>
            <w:vertAlign w:val="superscript"/>
            <w:lang w:eastAsia="it-IT"/>
          </w:rPr>
          <w:t>85=&gt;</w:t>
        </w:r>
      </w:hyperlink>
      <w:r w:rsidRPr="00D33E38">
        <w:rPr>
          <w:rFonts w:ascii="Verdana" w:eastAsia="Times New Roman" w:hAnsi="Verdana" w:cs="Times New Roman"/>
          <w:color w:val="000000"/>
          <w:sz w:val="27"/>
          <w:szCs w:val="27"/>
          <w:lang w:eastAsia="it-IT"/>
        </w:rPr>
        <w:t>all'Agenzia della mobilità piemontese </w:t>
      </w:r>
      <w:hyperlink r:id="rId219" w:anchor="nota85" w:history="1">
        <w:r w:rsidRPr="00D33E38">
          <w:rPr>
            <w:rFonts w:ascii="Verdana" w:eastAsia="Times New Roman" w:hAnsi="Verdana" w:cs="Times New Roman"/>
            <w:color w:val="0000FF"/>
            <w:sz w:val="15"/>
            <w:szCs w:val="15"/>
            <w:u w:val="single"/>
            <w:vertAlign w:val="superscript"/>
            <w:lang w:eastAsia="it-IT"/>
          </w:rPr>
          <w:t>&lt;=85</w:t>
        </w:r>
      </w:hyperlink>
      <w:r w:rsidRPr="00D33E38">
        <w:rPr>
          <w:rFonts w:ascii="Verdana" w:eastAsia="Times New Roman" w:hAnsi="Verdana" w:cs="Times New Roman"/>
          <w:color w:val="000000"/>
          <w:sz w:val="27"/>
          <w:szCs w:val="27"/>
          <w:lang w:eastAsia="it-IT"/>
        </w:rPr>
        <w:t> per il finanziamento dei servizi minimi di trasporto pubblico locale";</w:t>
      </w:r>
      <w:r w:rsidRPr="00D33E38">
        <w:rPr>
          <w:rFonts w:ascii="Verdana" w:eastAsia="Times New Roman" w:hAnsi="Verdana" w:cs="Times New Roman"/>
          <w:color w:val="000000"/>
          <w:sz w:val="27"/>
          <w:szCs w:val="27"/>
          <w:lang w:eastAsia="it-IT"/>
        </w:rPr>
        <w:br/>
        <w:t>f) capitolo di spesa di cui all'articolo 16, comma 4, lettera f), con la seguente denominazione: "Fondo regionale trasporti. Spese per oneri relativi al funzionamento delle attività di cui all'articolo 13";</w:t>
      </w:r>
      <w:r w:rsidRPr="00D33E38">
        <w:rPr>
          <w:rFonts w:ascii="Verdana" w:eastAsia="Times New Roman" w:hAnsi="Verdana" w:cs="Times New Roman"/>
          <w:color w:val="000000"/>
          <w:sz w:val="27"/>
          <w:szCs w:val="27"/>
          <w:lang w:eastAsia="it-IT"/>
        </w:rPr>
        <w:br/>
        <w:t>g) capitolo di spesa di cui all'articolo 12, comma 3, con la seguente denominazione: "Trasferimenti agli enti locali per la copertura degli oneri derivanti dalle agevolazioni tariffarie individuate dalla Regione Piemonte";</w:t>
      </w:r>
      <w:r w:rsidRPr="00D33E38">
        <w:rPr>
          <w:rFonts w:ascii="Verdana" w:eastAsia="Times New Roman" w:hAnsi="Verdana" w:cs="Times New Roman"/>
          <w:color w:val="000000"/>
          <w:sz w:val="27"/>
          <w:szCs w:val="27"/>
          <w:lang w:eastAsia="it-IT"/>
        </w:rPr>
        <w:br/>
        <w:t>h) capitolo di spesa di cui all'articolo 12, comma 6, con la seguente denominazione: "Interventi promozionali del trasporto pubblico locale".</w:t>
      </w:r>
      <w:r w:rsidRPr="00D33E38">
        <w:rPr>
          <w:rFonts w:ascii="Verdana" w:eastAsia="Times New Roman" w:hAnsi="Verdana" w:cs="Times New Roman"/>
          <w:color w:val="000000"/>
          <w:sz w:val="27"/>
          <w:szCs w:val="27"/>
          <w:lang w:eastAsia="it-IT"/>
        </w:rPr>
        <w:br/>
      </w:r>
      <w:hyperlink r:id="rId220" w:anchor="nota86" w:history="1">
        <w:r w:rsidRPr="00D33E38">
          <w:rPr>
            <w:rFonts w:ascii="Verdana" w:eastAsia="Times New Roman" w:hAnsi="Verdana" w:cs="Times New Roman"/>
            <w:color w:val="0000FF"/>
            <w:sz w:val="15"/>
            <w:szCs w:val="15"/>
            <w:u w:val="single"/>
            <w:vertAlign w:val="superscript"/>
            <w:lang w:eastAsia="it-IT"/>
          </w:rPr>
          <w:t>86=&gt;</w:t>
        </w:r>
      </w:hyperlink>
      <w:r w:rsidRPr="00D33E38">
        <w:rPr>
          <w:rFonts w:ascii="Verdana" w:eastAsia="Times New Roman" w:hAnsi="Verdana" w:cs="Times New Roman"/>
          <w:color w:val="000000"/>
          <w:sz w:val="27"/>
          <w:szCs w:val="27"/>
          <w:lang w:eastAsia="it-IT"/>
        </w:rPr>
        <w:t>3. Le risorse previste nei capitoli di cui al comma 2, lettere d) ed e), sono rispettivamente definite nella misura del 3 per cento e del 97 per cento dello stanziamento annuale disponibile. Per far fronte agli oneri derivanti dall'esercizio delle funzioni svolte dall'Agenzia della mobilità piemontese è destinata una somma non superiore all'1 per cento delle risorse programmate per i relativi servizi di trasporto pubblico locale. Tale somma, individuata dalla Giunta regionale in sede di approvazione del programma triennale dei servizi, può comprendere anche la copertura di spese inerenti alle competenze direttamente esercitate dagli enti consorziati in materia di mobilità e trasporti. </w:t>
      </w:r>
      <w:hyperlink r:id="rId221" w:anchor="nota86" w:history="1">
        <w:r w:rsidRPr="00D33E38">
          <w:rPr>
            <w:rFonts w:ascii="Verdana" w:eastAsia="Times New Roman" w:hAnsi="Verdana" w:cs="Times New Roman"/>
            <w:color w:val="0000FF"/>
            <w:sz w:val="15"/>
            <w:szCs w:val="15"/>
            <w:u w:val="single"/>
            <w:vertAlign w:val="superscript"/>
            <w:lang w:eastAsia="it-IT"/>
          </w:rPr>
          <w:t>&lt;=86</w:t>
        </w:r>
      </w:hyperlink>
      <w:r w:rsidRPr="00D33E38">
        <w:rPr>
          <w:rFonts w:ascii="Verdana" w:eastAsia="Times New Roman" w:hAnsi="Verdana" w:cs="Times New Roman"/>
          <w:color w:val="000000"/>
          <w:sz w:val="27"/>
          <w:szCs w:val="27"/>
          <w:lang w:eastAsia="it-IT"/>
        </w:rPr>
        <w:br/>
      </w:r>
      <w:hyperlink r:id="rId222" w:anchor="nota87" w:history="1">
        <w:r w:rsidRPr="00D33E38">
          <w:rPr>
            <w:rFonts w:ascii="Verdana" w:eastAsia="Times New Roman" w:hAnsi="Verdana" w:cs="Times New Roman"/>
            <w:color w:val="0000FF"/>
            <w:sz w:val="15"/>
            <w:szCs w:val="15"/>
            <w:u w:val="single"/>
            <w:vertAlign w:val="superscript"/>
            <w:lang w:eastAsia="it-IT"/>
          </w:rPr>
          <w:t>87-&gt;</w:t>
        </w:r>
      </w:hyperlink>
      <w:hyperlink r:id="rId223" w:anchor="nota87" w:history="1">
        <w:r w:rsidRPr="00D33E38">
          <w:rPr>
            <w:rFonts w:ascii="Verdana" w:eastAsia="Times New Roman" w:hAnsi="Verdana" w:cs="Times New Roman"/>
            <w:color w:val="0000FF"/>
            <w:sz w:val="15"/>
            <w:szCs w:val="15"/>
            <w:u w:val="single"/>
            <w:vertAlign w:val="superscript"/>
            <w:lang w:eastAsia="it-IT"/>
          </w:rPr>
          <w:t>&lt;-87</w:t>
        </w:r>
      </w:hyperlink>
      <w:r w:rsidRPr="00D33E38">
        <w:rPr>
          <w:rFonts w:ascii="Verdana" w:eastAsia="Times New Roman" w:hAnsi="Verdana" w:cs="Times New Roman"/>
          <w:color w:val="000000"/>
          <w:sz w:val="27"/>
          <w:szCs w:val="27"/>
          <w:lang w:eastAsia="it-IT"/>
        </w:rPr>
        <w:t> </w:t>
      </w:r>
      <w:r w:rsidRPr="00D33E38">
        <w:rPr>
          <w:rFonts w:ascii="Verdana" w:eastAsia="Times New Roman" w:hAnsi="Verdana" w:cs="Times New Roman"/>
          <w:color w:val="000000"/>
          <w:sz w:val="27"/>
          <w:szCs w:val="27"/>
          <w:lang w:eastAsia="it-IT"/>
        </w:rPr>
        <w:br/>
        <w:t>4. La dotazione dei capitoli istituiti in applicazione dei commi 1, 2 e 3 è definita in sede di predisposizione dei relativi bilanci annuali. </w:t>
      </w:r>
      <w:r w:rsidRPr="00D33E38">
        <w:rPr>
          <w:rFonts w:ascii="Verdana" w:eastAsia="Times New Roman" w:hAnsi="Verdana" w:cs="Times New Roman"/>
          <w:color w:val="000000"/>
          <w:sz w:val="27"/>
          <w:szCs w:val="27"/>
          <w:lang w:eastAsia="it-IT"/>
        </w:rPr>
        <w:br/>
      </w:r>
      <w:hyperlink r:id="rId224" w:anchor="nota88" w:history="1">
        <w:r w:rsidRPr="00D33E38">
          <w:rPr>
            <w:rFonts w:ascii="Verdana" w:eastAsia="Times New Roman" w:hAnsi="Verdana" w:cs="Times New Roman"/>
            <w:color w:val="0000FF"/>
            <w:sz w:val="15"/>
            <w:szCs w:val="15"/>
            <w:u w:val="single"/>
            <w:vertAlign w:val="superscript"/>
            <w:lang w:eastAsia="it-IT"/>
          </w:rPr>
          <w:t>88+&gt;</w:t>
        </w:r>
      </w:hyperlink>
      <w:r w:rsidRPr="00D33E38">
        <w:rPr>
          <w:rFonts w:ascii="Verdana" w:eastAsia="Times New Roman" w:hAnsi="Verdana" w:cs="Times New Roman"/>
          <w:color w:val="000000"/>
          <w:sz w:val="27"/>
          <w:szCs w:val="27"/>
          <w:lang w:eastAsia="it-IT"/>
        </w:rPr>
        <w:t>4 bis. Agli oneri di cui all'articolo 20 bis, il cui stanziamento è iscritto nell'ambito dell'unità previsionale di base (UPB) DB15011 (Istruzione, formazione professionale e lavoro - Attività formativa Titolo I: spese correnti) si provvede ai sensi dell'articolo 30 della legge regionale 4 marzo 2003, n. 2 (Legge finanziaria per l'anno 2003). </w:t>
      </w:r>
      <w:hyperlink r:id="rId225" w:anchor="nota88" w:history="1">
        <w:r w:rsidRPr="00D33E38">
          <w:rPr>
            <w:rFonts w:ascii="Verdana" w:eastAsia="Times New Roman" w:hAnsi="Verdana" w:cs="Times New Roman"/>
            <w:color w:val="0000FF"/>
            <w:sz w:val="15"/>
            <w:szCs w:val="15"/>
            <w:u w:val="single"/>
            <w:vertAlign w:val="superscript"/>
            <w:lang w:eastAsia="it-IT"/>
          </w:rPr>
          <w:t>&lt;+88</w:t>
        </w:r>
      </w:hyperlink>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8" w:name="27"/>
      <w:bookmarkEnd w:id="28"/>
      <w:r w:rsidRPr="00D33E38">
        <w:rPr>
          <w:rFonts w:ascii="Verdana" w:eastAsia="Times New Roman" w:hAnsi="Verdana" w:cs="Times New Roman"/>
          <w:b/>
          <w:bCs/>
          <w:color w:val="000000"/>
          <w:sz w:val="27"/>
          <w:szCs w:val="27"/>
          <w:lang w:eastAsia="it-IT"/>
        </w:rPr>
        <w:lastRenderedPageBreak/>
        <w:t>Art. 27.</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(Disposizioni finanziarie integrative per la definizione degli esercizi pregressi)</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Le somme erogate, in base ai provvedimenti della Giunta regionale, a titolo di acconto dei contributi di esercizio per gli anni 1994, 1995, 1996, 1997 e 1998 sono considerate a titolo definitivo.</w:t>
      </w:r>
      <w:r w:rsidRPr="00D33E38">
        <w:rPr>
          <w:rFonts w:ascii="Verdana" w:eastAsia="Times New Roman" w:hAnsi="Verdana" w:cs="Times New Roman"/>
          <w:color w:val="000000"/>
          <w:sz w:val="27"/>
          <w:szCs w:val="27"/>
          <w:lang w:eastAsia="it-IT"/>
        </w:rPr>
        <w:br/>
        <w:t>2. Le eventuali disponibilità residue ai sensi della legge 10 aprile 1981, n. 151 (Legge quadro per l'ordinamento, la ristrutturazione ed il potenziamento dei trasporti pubblici locali. Istituzione del Fondo nazionale per il ripiano dei disavanzi di esercizio e per gli investimenti nel settore), comprese le somme di cui all'articolo 5, comma 4, secondo periodo ed all'articolo 10, comma 2 della legge regionale 10 agosto 1998, n. 22 (Interventi finanziari della Regione per il risanamento del settore del trasporto pubblico locale), sono utilizzate per concorrere alla copertura dei disavanzi di esercizio di cui all'articolo 2, comma 2, lettera b), della stessa legge relativi agli anni 1994, 1995 e 1996, ad incremento delle risorse stanziate dalla legge 18 giugno 1998, n. 194 (Interventi nel settore dei trasporti).</w:t>
      </w:r>
      <w:r w:rsidRPr="00D33E38">
        <w:rPr>
          <w:rFonts w:ascii="Verdana" w:eastAsia="Times New Roman" w:hAnsi="Verdana" w:cs="Times New Roman"/>
          <w:color w:val="000000"/>
          <w:sz w:val="27"/>
          <w:szCs w:val="27"/>
          <w:lang w:eastAsia="it-IT"/>
        </w:rPr>
        <w:br/>
        <w:t>3. La Giunta regionale con apposita deliberazione, in attuazione della l. 194/1998, definisce i soggetti aventi diritto alla copertura dei disavanzi relativi agli anni 1994, 1995 e 1996, i disavanzi ammessi a contributo e l'ammontare del contributo per ciascun beneficiario.</w:t>
      </w:r>
      <w:r w:rsidRPr="00D33E38">
        <w:rPr>
          <w:rFonts w:ascii="Verdana" w:eastAsia="Times New Roman" w:hAnsi="Verdana" w:cs="Times New Roman"/>
          <w:color w:val="000000"/>
          <w:sz w:val="27"/>
          <w:szCs w:val="27"/>
          <w:lang w:eastAsia="it-IT"/>
        </w:rPr>
        <w:br/>
        <w:t>4. La Regione provvede all'erogazione dei contributi ai soggetti beneficiari secondo le disposizioni previste dalla l. 194/1998 contraendo apposito mutuo da ammortizzare mediante le risorse assegnate per il periodo 1994/1996 dalla suddetta legge e mediante le risorse di cui al comma 2 del presente articolo.</w:t>
      </w:r>
      <w:r w:rsidRPr="00D33E38">
        <w:rPr>
          <w:rFonts w:ascii="Verdana" w:eastAsia="Times New Roman" w:hAnsi="Verdana" w:cs="Times New Roman"/>
          <w:color w:val="000000"/>
          <w:sz w:val="27"/>
          <w:szCs w:val="27"/>
          <w:lang w:eastAsia="it-IT"/>
        </w:rPr>
        <w:br/>
        <w:t>5. Le eventuali disponibilità residue, risultanti dall'applicazione del comma 4, sono utilizzate ad incremento del fondo investimenti di cui alla l. 194/1998.</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29" w:name="28"/>
      <w:bookmarkEnd w:id="29"/>
      <w:r w:rsidRPr="00D33E38">
        <w:rPr>
          <w:rFonts w:ascii="Verdana" w:eastAsia="Times New Roman" w:hAnsi="Verdana" w:cs="Times New Roman"/>
          <w:b/>
          <w:bCs/>
          <w:color w:val="000000"/>
          <w:sz w:val="27"/>
          <w:szCs w:val="27"/>
          <w:lang w:eastAsia="it-IT"/>
        </w:rPr>
        <w:t>Art. 28.</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(Funzioni soppresse)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Sono soppresse le funzioni amministrative relative:</w:t>
      </w:r>
      <w:r w:rsidRPr="00D33E38">
        <w:rPr>
          <w:rFonts w:ascii="Verdana" w:eastAsia="Times New Roman" w:hAnsi="Verdana" w:cs="Times New Roman"/>
          <w:color w:val="000000"/>
          <w:sz w:val="27"/>
          <w:szCs w:val="27"/>
          <w:lang w:eastAsia="it-IT"/>
        </w:rPr>
        <w:br/>
        <w:t>a) all'approvazione degli organici dei sistemi di trasporto;</w:t>
      </w:r>
      <w:r w:rsidRPr="00D33E38">
        <w:rPr>
          <w:rFonts w:ascii="Verdana" w:eastAsia="Times New Roman" w:hAnsi="Verdana" w:cs="Times New Roman"/>
          <w:color w:val="000000"/>
          <w:sz w:val="27"/>
          <w:szCs w:val="27"/>
          <w:lang w:eastAsia="it-IT"/>
        </w:rPr>
        <w:br/>
        <w:t>b) all'assenso alla nomina dei direttori di esercizio degli impianti fissi;</w:t>
      </w:r>
      <w:r w:rsidRPr="00D33E38">
        <w:rPr>
          <w:rFonts w:ascii="Verdana" w:eastAsia="Times New Roman" w:hAnsi="Verdana" w:cs="Times New Roman"/>
          <w:color w:val="000000"/>
          <w:sz w:val="27"/>
          <w:szCs w:val="27"/>
          <w:lang w:eastAsia="it-IT"/>
        </w:rPr>
        <w:br/>
        <w:t>c) alla presa d'atto dei provvedimenti delle amministrazioni dei consorzi strade vicinali, di cui al decreto legge luogotenenziale 1° settembre 1918, n. 1446 (Facoltà agli utenti delle strade vicinali di costituirsi in Consorzio per la manutenzione e la ricostruzione di esse), convertito dalla legge 13 aprile 1925, n. 473;</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lang w:eastAsia="it-IT"/>
        </w:rPr>
        <w:lastRenderedPageBreak/>
        <w:t>d) all'approvazione dei regolamenti comunali relativi all'esercizio dei servizi pubblici non di linea e del servizio di noleggio con conducente mediante autobus ai sensi dell'articolo 85 del decreto del Presidente della Repubblica 24 luglio 1977, n. 616 (Attuazione della delega di cui all'art. 1 della L. 22 luglio 1975, n. 382).</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30" w:name="29"/>
      <w:bookmarkEnd w:id="30"/>
      <w:r w:rsidRPr="00D33E38">
        <w:rPr>
          <w:rFonts w:ascii="Verdana" w:eastAsia="Times New Roman" w:hAnsi="Verdana" w:cs="Times New Roman"/>
          <w:b/>
          <w:bCs/>
          <w:color w:val="000000"/>
          <w:sz w:val="27"/>
          <w:szCs w:val="27"/>
          <w:lang w:eastAsia="it-IT"/>
        </w:rPr>
        <w:t>Art. 29.</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(Regionalizzazione della gestione governativa laghi)</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La Giunta regionale provvede alla programmazione, regolazione e gestione dei servizi per il trasporto di persone e cose sui laghi oggetto della gestione governativa con le modalità di cui al presente articolo.</w:t>
      </w:r>
      <w:r w:rsidRPr="00D33E38">
        <w:rPr>
          <w:rFonts w:ascii="Verdana" w:eastAsia="Times New Roman" w:hAnsi="Verdana" w:cs="Times New Roman"/>
          <w:color w:val="000000"/>
          <w:sz w:val="27"/>
          <w:szCs w:val="27"/>
          <w:lang w:eastAsia="it-IT"/>
        </w:rPr>
        <w:br/>
        <w:t>2. La Regione opera nel rispetto ed in attuazione degli impegni dello Stato conseguenti a rapporti internazionali riguardanti la navigazione garantendo, ove necessario, la presenza del Ministero dei Trasporti e della Navigazione.</w:t>
      </w:r>
      <w:r w:rsidRPr="00D33E38">
        <w:rPr>
          <w:rFonts w:ascii="Verdana" w:eastAsia="Times New Roman" w:hAnsi="Verdana" w:cs="Times New Roman"/>
          <w:color w:val="000000"/>
          <w:sz w:val="27"/>
          <w:szCs w:val="27"/>
          <w:lang w:eastAsia="it-IT"/>
        </w:rPr>
        <w:br/>
        <w:t>3. La Giunta regionale di intesa con le Regioni Lombardia, Veneto e con la Provincia autonoma di Trento, promuove la costituzione di un comitato interregionale composto dai Presidenti o loro delegati.</w:t>
      </w:r>
      <w:r w:rsidRPr="00D33E38">
        <w:rPr>
          <w:rFonts w:ascii="Verdana" w:eastAsia="Times New Roman" w:hAnsi="Verdana" w:cs="Times New Roman"/>
          <w:color w:val="000000"/>
          <w:sz w:val="27"/>
          <w:szCs w:val="27"/>
          <w:lang w:eastAsia="it-IT"/>
        </w:rPr>
        <w:br/>
        <w:t>4. Il comitato di cui al comma 3 esplica le seguenti funzioni:</w:t>
      </w:r>
      <w:r w:rsidRPr="00D33E38">
        <w:rPr>
          <w:rFonts w:ascii="Verdana" w:eastAsia="Times New Roman" w:hAnsi="Verdana" w:cs="Times New Roman"/>
          <w:color w:val="000000"/>
          <w:sz w:val="27"/>
          <w:szCs w:val="27"/>
          <w:lang w:eastAsia="it-IT"/>
        </w:rPr>
        <w:br/>
        <w:t>a) cura la procedura di trasferimento alle Regioni della gestione governativa laghi di cui all'articolo 11 del d.lgs. 422/1997, esplica tutti gli atti per l'attribuzione delle relative risorse finanziarie da parte dello Stato con le procedure disciplinate dall'articolo 7, comma 1, legge 15 marzo 1997, n. 59 e dell'articolo 12 del d.lgs. 422/1997;</w:t>
      </w:r>
      <w:r w:rsidRPr="00D33E38">
        <w:rPr>
          <w:rFonts w:ascii="Verdana" w:eastAsia="Times New Roman" w:hAnsi="Verdana" w:cs="Times New Roman"/>
          <w:color w:val="000000"/>
          <w:sz w:val="27"/>
          <w:szCs w:val="27"/>
          <w:lang w:eastAsia="it-IT"/>
        </w:rPr>
        <w:br/>
        <w:t>b) fissa gli indirizzi per l'attuazione del piano di risanamento tecnico economico di cui all'articolo 11 del d.lgs. 422/1997;</w:t>
      </w:r>
      <w:r w:rsidRPr="00D33E38">
        <w:rPr>
          <w:rFonts w:ascii="Verdana" w:eastAsia="Times New Roman" w:hAnsi="Verdana" w:cs="Times New Roman"/>
          <w:color w:val="000000"/>
          <w:sz w:val="27"/>
          <w:szCs w:val="27"/>
          <w:lang w:eastAsia="it-IT"/>
        </w:rPr>
        <w:br/>
        <w:t>c) provvede, nelle more del riassetto organizzativo, all'amministrazione dei servizi di trasporto lacuale, emanando le direttive per l'amministrazione del patrimonio e per la redazione del piano di impresa;</w:t>
      </w:r>
      <w:r w:rsidRPr="00D33E38">
        <w:rPr>
          <w:rFonts w:ascii="Verdana" w:eastAsia="Times New Roman" w:hAnsi="Verdana" w:cs="Times New Roman"/>
          <w:color w:val="000000"/>
          <w:sz w:val="27"/>
          <w:szCs w:val="27"/>
          <w:lang w:eastAsia="it-IT"/>
        </w:rPr>
        <w:br/>
        <w:t>d) nomina, nelle more del riassetto organizzativo e comunque almeno sino all'effettivo trasferimento della gestione governativa laghi alle Regioni, una struttura tecnica costituita da dirigenti o funzionari regionali per l'esercizio delle proprie funzioni;</w:t>
      </w:r>
      <w:r w:rsidRPr="00D33E38">
        <w:rPr>
          <w:rFonts w:ascii="Verdana" w:eastAsia="Times New Roman" w:hAnsi="Verdana" w:cs="Times New Roman"/>
          <w:color w:val="000000"/>
          <w:sz w:val="27"/>
          <w:szCs w:val="27"/>
          <w:lang w:eastAsia="it-IT"/>
        </w:rPr>
        <w:br/>
        <w:t>e) stipula il contratto di programma per il piano degli investimenti ed il parco natanti, nonchè i contratti di servizio per l'espletamento dei servizi minimi di trasporto pubblico;</w:t>
      </w:r>
      <w:r w:rsidRPr="00D33E38">
        <w:rPr>
          <w:rFonts w:ascii="Verdana" w:eastAsia="Times New Roman" w:hAnsi="Verdana" w:cs="Times New Roman"/>
          <w:color w:val="000000"/>
          <w:sz w:val="27"/>
          <w:szCs w:val="27"/>
          <w:lang w:eastAsia="it-IT"/>
        </w:rPr>
        <w:br/>
        <w:t>f) elabora gli indirizzi per l'eventuale costituzione di società per la gestione dei servizi pubblici di navigazione.</w:t>
      </w:r>
      <w:r w:rsidRPr="00D33E38">
        <w:rPr>
          <w:rFonts w:ascii="Verdana" w:eastAsia="Times New Roman" w:hAnsi="Verdana" w:cs="Times New Roman"/>
          <w:color w:val="000000"/>
          <w:sz w:val="27"/>
          <w:szCs w:val="27"/>
          <w:lang w:eastAsia="it-IT"/>
        </w:rPr>
        <w:br/>
        <w:t>5. Le decisioni del comitato sono assunte all'unanimità dei componenti e vengono approvate con deliberazioni conformi della Giunta regionale quando comportano impegni di spesa.</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color w:val="000000"/>
          <w:sz w:val="27"/>
          <w:szCs w:val="27"/>
          <w:lang w:eastAsia="it-IT"/>
        </w:rPr>
        <w:lastRenderedPageBreak/>
        <w:t>6. La Giunta regionale propone al Consiglio regionale, anche su indicazione degli enti locali interessati ed insieme agli altri enti pubblici interessati, sulla base degli indirizzi del Comitato di cui al comma 3, la costituzione di società per azioni, aventi ad oggetto il compito di provvedere alla gestione dei servizi di trasporto lacuale già resi dalla gestione governativa di cui all'articolo 11 del d.lgs. 422/1997.</w:t>
      </w:r>
      <w:r w:rsidRPr="00D33E38">
        <w:rPr>
          <w:rFonts w:ascii="Verdana" w:eastAsia="Times New Roman" w:hAnsi="Verdana" w:cs="Times New Roman"/>
          <w:color w:val="000000"/>
          <w:sz w:val="27"/>
          <w:szCs w:val="27"/>
          <w:lang w:eastAsia="it-IT"/>
        </w:rPr>
        <w:br/>
        <w:t>7. Le quote di partecipazione, l'atto costitutivo, lo statuto ed ogni altro atto connesso sono approvati con deliberazione della Giunta regionale, sentita la Commissione consiliare competente.</w:t>
      </w:r>
      <w:r w:rsidRPr="00D33E38">
        <w:rPr>
          <w:rFonts w:ascii="Verdana" w:eastAsia="Times New Roman" w:hAnsi="Verdana" w:cs="Times New Roman"/>
          <w:color w:val="000000"/>
          <w:sz w:val="27"/>
          <w:szCs w:val="27"/>
          <w:lang w:eastAsia="it-IT"/>
        </w:rPr>
        <w:br/>
        <w:t>8. I servizi di navigazione lacuali possono essere gestiti direttamente dalle società di cui al comma 6 oppure da società terze, a seguito dell'espletamento di procedure concorsuali.</w:t>
      </w:r>
    </w:p>
    <w:p w:rsidR="00D33E38" w:rsidRPr="00D33E38" w:rsidRDefault="00D33E38" w:rsidP="00D33E38">
      <w:pPr>
        <w:shd w:val="clear" w:color="auto" w:fill="FFFFEF"/>
        <w:spacing w:after="0" w:line="240" w:lineRule="auto"/>
        <w:jc w:val="center"/>
        <w:rPr>
          <w:rFonts w:ascii="Verdana" w:eastAsia="Times New Roman" w:hAnsi="Verdana" w:cs="Times New Roman"/>
          <w:color w:val="000000"/>
          <w:sz w:val="27"/>
          <w:szCs w:val="27"/>
          <w:lang w:eastAsia="it-IT"/>
        </w:rPr>
      </w:pPr>
      <w:bookmarkStart w:id="31" w:name="30"/>
      <w:bookmarkEnd w:id="31"/>
      <w:r w:rsidRPr="00D33E38">
        <w:rPr>
          <w:rFonts w:ascii="Verdana" w:eastAsia="Times New Roman" w:hAnsi="Verdana" w:cs="Times New Roman"/>
          <w:b/>
          <w:bCs/>
          <w:color w:val="000000"/>
          <w:sz w:val="27"/>
          <w:szCs w:val="27"/>
          <w:lang w:eastAsia="it-IT"/>
        </w:rPr>
        <w:t>Art. 30.</w:t>
      </w:r>
      <w:r w:rsidRPr="00D33E38">
        <w:rPr>
          <w:rFonts w:ascii="Verdana" w:eastAsia="Times New Roman" w:hAnsi="Verdana" w:cs="Times New Roman"/>
          <w:color w:val="000000"/>
          <w:sz w:val="27"/>
          <w:szCs w:val="27"/>
          <w:lang w:eastAsia="it-IT"/>
        </w:rPr>
        <w:br/>
      </w:r>
      <w:r w:rsidRPr="00D33E38">
        <w:rPr>
          <w:rFonts w:ascii="Verdana" w:eastAsia="Times New Roman" w:hAnsi="Verdana" w:cs="Times New Roman"/>
          <w:i/>
          <w:iCs/>
          <w:color w:val="000000"/>
          <w:sz w:val="27"/>
          <w:szCs w:val="27"/>
          <w:lang w:eastAsia="it-IT"/>
        </w:rPr>
        <w:t>(Abrogazione di norme)</w:t>
      </w:r>
    </w:p>
    <w:p w:rsidR="00D33E38" w:rsidRPr="00D33E38" w:rsidRDefault="00D33E38" w:rsidP="00D33E38">
      <w:pPr>
        <w:shd w:val="clear" w:color="auto" w:fill="FFFFEF"/>
        <w:spacing w:before="100" w:beforeAutospacing="1" w:after="100" w:afterAutospacing="1" w:line="240" w:lineRule="auto"/>
        <w:rPr>
          <w:rFonts w:ascii="Verdana" w:eastAsia="Times New Roman" w:hAnsi="Verdana" w:cs="Times New Roman"/>
          <w:color w:val="000000"/>
          <w:sz w:val="27"/>
          <w:szCs w:val="27"/>
          <w:lang w:eastAsia="it-IT"/>
        </w:rPr>
      </w:pPr>
      <w:r w:rsidRPr="00D33E38">
        <w:rPr>
          <w:rFonts w:ascii="Verdana" w:eastAsia="Times New Roman" w:hAnsi="Verdana" w:cs="Times New Roman"/>
          <w:color w:val="000000"/>
          <w:sz w:val="27"/>
          <w:szCs w:val="27"/>
          <w:lang w:eastAsia="it-IT"/>
        </w:rPr>
        <w:t>1. Sono abrogate in particolare le seguenti disposizioni:</w:t>
      </w:r>
      <w:r w:rsidRPr="00D33E38">
        <w:rPr>
          <w:rFonts w:ascii="Verdana" w:eastAsia="Times New Roman" w:hAnsi="Verdana" w:cs="Times New Roman"/>
          <w:color w:val="000000"/>
          <w:sz w:val="27"/>
          <w:szCs w:val="27"/>
          <w:lang w:eastAsia="it-IT"/>
        </w:rPr>
        <w:br/>
        <w:t>a) legge regionale 23 luglio 1982, n. 16;</w:t>
      </w:r>
      <w:r w:rsidRPr="00D33E38">
        <w:rPr>
          <w:rFonts w:ascii="Verdana" w:eastAsia="Times New Roman" w:hAnsi="Verdana" w:cs="Times New Roman"/>
          <w:color w:val="000000"/>
          <w:sz w:val="27"/>
          <w:szCs w:val="27"/>
          <w:lang w:eastAsia="it-IT"/>
        </w:rPr>
        <w:br/>
        <w:t>b) legge regionale 18 aprile 1985, n. 37;</w:t>
      </w:r>
      <w:r w:rsidRPr="00D33E38">
        <w:rPr>
          <w:rFonts w:ascii="Verdana" w:eastAsia="Times New Roman" w:hAnsi="Verdana" w:cs="Times New Roman"/>
          <w:color w:val="000000"/>
          <w:sz w:val="27"/>
          <w:szCs w:val="27"/>
          <w:lang w:eastAsia="it-IT"/>
        </w:rPr>
        <w:br/>
        <w:t>c) legge regionale 23 gennaio 1986, n. 1;</w:t>
      </w:r>
      <w:r w:rsidRPr="00D33E38">
        <w:rPr>
          <w:rFonts w:ascii="Verdana" w:eastAsia="Times New Roman" w:hAnsi="Verdana" w:cs="Times New Roman"/>
          <w:color w:val="000000"/>
          <w:sz w:val="27"/>
          <w:szCs w:val="27"/>
          <w:lang w:eastAsia="it-IT"/>
        </w:rPr>
        <w:br/>
        <w:t>d) legge regionale 23 dicembre 1996, n. 93;</w:t>
      </w:r>
      <w:r w:rsidRPr="00D33E38">
        <w:rPr>
          <w:rFonts w:ascii="Verdana" w:eastAsia="Times New Roman" w:hAnsi="Verdana" w:cs="Times New Roman"/>
          <w:color w:val="000000"/>
          <w:sz w:val="27"/>
          <w:szCs w:val="27"/>
          <w:lang w:eastAsia="it-IT"/>
        </w:rPr>
        <w:br/>
        <w:t>e) legge regionale 9 maggio 1997, n. 23;</w:t>
      </w:r>
      <w:r w:rsidRPr="00D33E38">
        <w:rPr>
          <w:rFonts w:ascii="Verdana" w:eastAsia="Times New Roman" w:hAnsi="Verdana" w:cs="Times New Roman"/>
          <w:color w:val="000000"/>
          <w:sz w:val="27"/>
          <w:szCs w:val="27"/>
          <w:lang w:eastAsia="it-IT"/>
        </w:rPr>
        <w:br/>
        <w:t>f) comma 1 dell'articolo 15 della legge regionale 23 febbraio 1995, n. 24.</w:t>
      </w:r>
    </w:p>
    <w:p w:rsidR="00EF66EF" w:rsidRDefault="00D33E38">
      <w:bookmarkStart w:id="32" w:name="_GoBack"/>
      <w:bookmarkEnd w:id="32"/>
    </w:p>
    <w:sectPr w:rsidR="00EF66E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E38"/>
    <w:rsid w:val="0001396B"/>
    <w:rsid w:val="009F5C25"/>
    <w:rsid w:val="00D33E3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numbering" w:customStyle="1" w:styleId="Nessunelenco1">
    <w:name w:val="Nessun elenco1"/>
    <w:next w:val="Nessunelenco"/>
    <w:uiPriority w:val="99"/>
    <w:semiHidden/>
    <w:unhideWhenUsed/>
    <w:rsid w:val="00D33E38"/>
  </w:style>
  <w:style w:type="paragraph" w:styleId="NormaleWeb">
    <w:name w:val="Normal (Web)"/>
    <w:basedOn w:val="Normale"/>
    <w:uiPriority w:val="99"/>
    <w:semiHidden/>
    <w:unhideWhenUsed/>
    <w:rsid w:val="00D33E3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D33E38"/>
    <w:rPr>
      <w:b/>
      <w:bCs/>
    </w:rPr>
  </w:style>
  <w:style w:type="character" w:styleId="Collegamentoipertestuale">
    <w:name w:val="Hyperlink"/>
    <w:basedOn w:val="Carpredefinitoparagrafo"/>
    <w:uiPriority w:val="99"/>
    <w:semiHidden/>
    <w:unhideWhenUsed/>
    <w:rsid w:val="00D33E38"/>
    <w:rPr>
      <w:color w:val="0000FF"/>
      <w:u w:val="single"/>
    </w:rPr>
  </w:style>
  <w:style w:type="character" w:styleId="Collegamentovisitato">
    <w:name w:val="FollowedHyperlink"/>
    <w:basedOn w:val="Carpredefinitoparagrafo"/>
    <w:uiPriority w:val="99"/>
    <w:semiHidden/>
    <w:unhideWhenUsed/>
    <w:rsid w:val="00D33E38"/>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numbering" w:customStyle="1" w:styleId="Nessunelenco1">
    <w:name w:val="Nessun elenco1"/>
    <w:next w:val="Nessunelenco"/>
    <w:uiPriority w:val="99"/>
    <w:semiHidden/>
    <w:unhideWhenUsed/>
    <w:rsid w:val="00D33E38"/>
  </w:style>
  <w:style w:type="paragraph" w:styleId="NormaleWeb">
    <w:name w:val="Normal (Web)"/>
    <w:basedOn w:val="Normale"/>
    <w:uiPriority w:val="99"/>
    <w:semiHidden/>
    <w:unhideWhenUsed/>
    <w:rsid w:val="00D33E3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D33E38"/>
    <w:rPr>
      <w:b/>
      <w:bCs/>
    </w:rPr>
  </w:style>
  <w:style w:type="character" w:styleId="Collegamentoipertestuale">
    <w:name w:val="Hyperlink"/>
    <w:basedOn w:val="Carpredefinitoparagrafo"/>
    <w:uiPriority w:val="99"/>
    <w:semiHidden/>
    <w:unhideWhenUsed/>
    <w:rsid w:val="00D33E38"/>
    <w:rPr>
      <w:color w:val="0000FF"/>
      <w:u w:val="single"/>
    </w:rPr>
  </w:style>
  <w:style w:type="character" w:styleId="Collegamentovisitato">
    <w:name w:val="FollowedHyperlink"/>
    <w:basedOn w:val="Carpredefinitoparagrafo"/>
    <w:uiPriority w:val="99"/>
    <w:semiHidden/>
    <w:unhideWhenUsed/>
    <w:rsid w:val="00D33E38"/>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807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arianna.consiglioregionale.piemonte.it/base/coord/c2000001.html" TargetMode="External"/><Relationship Id="rId21" Type="http://schemas.openxmlformats.org/officeDocument/2006/relationships/hyperlink" Target="http://arianna.consiglioregionale.piemonte.it/base/coord/c2000001.html" TargetMode="External"/><Relationship Id="rId42" Type="http://schemas.openxmlformats.org/officeDocument/2006/relationships/hyperlink" Target="http://arianna.consiglioregionale.piemonte.it/base/coord/c2000001.html" TargetMode="External"/><Relationship Id="rId63" Type="http://schemas.openxmlformats.org/officeDocument/2006/relationships/hyperlink" Target="http://arianna.consiglioregionale.piemonte.it/base/coord/c2000001.html" TargetMode="External"/><Relationship Id="rId84" Type="http://schemas.openxmlformats.org/officeDocument/2006/relationships/hyperlink" Target="http://arianna.consiglioregionale.piemonte.it/base/coord/c2000001.html" TargetMode="External"/><Relationship Id="rId138" Type="http://schemas.openxmlformats.org/officeDocument/2006/relationships/hyperlink" Target="http://arianna.consiglioregionale.piemonte.it/base/coord/c2000001.html" TargetMode="External"/><Relationship Id="rId159" Type="http://schemas.openxmlformats.org/officeDocument/2006/relationships/hyperlink" Target="http://arianna.consiglioregionale.piemonte.it/base/coord/c2000001.html" TargetMode="External"/><Relationship Id="rId170" Type="http://schemas.openxmlformats.org/officeDocument/2006/relationships/hyperlink" Target="http://arianna.consiglioregionale.piemonte.it/base/coord/c2000001.html" TargetMode="External"/><Relationship Id="rId191" Type="http://schemas.openxmlformats.org/officeDocument/2006/relationships/hyperlink" Target="http://arianna.consiglioregionale.piemonte.it/base/coord/c2000001.html" TargetMode="External"/><Relationship Id="rId205" Type="http://schemas.openxmlformats.org/officeDocument/2006/relationships/hyperlink" Target="http://arianna.consiglioregionale.piemonte.it/base/coord/c2000001.html" TargetMode="External"/><Relationship Id="rId226" Type="http://schemas.openxmlformats.org/officeDocument/2006/relationships/fontTable" Target="fontTable.xml"/><Relationship Id="rId107" Type="http://schemas.openxmlformats.org/officeDocument/2006/relationships/hyperlink" Target="http://arianna.consiglioregionale.piemonte.it/base/coord/c2000001.html" TargetMode="External"/><Relationship Id="rId11" Type="http://schemas.openxmlformats.org/officeDocument/2006/relationships/hyperlink" Target="http://arianna.consiglioregionale.piemonte.it/arric/servlet/ServTESTI?TIPOVISUAL=HTML&amp;LAYOUT=PRESENTAZIONE&amp;TIPODOC=LEGGI&amp;LEGGE=8&amp;LEGGEANNO=2013" TargetMode="External"/><Relationship Id="rId32" Type="http://schemas.openxmlformats.org/officeDocument/2006/relationships/hyperlink" Target="http://arianna.consiglioregionale.piemonte.it/base/coord/c2000001.html" TargetMode="External"/><Relationship Id="rId53" Type="http://schemas.openxmlformats.org/officeDocument/2006/relationships/hyperlink" Target="http://arianna.consiglioregionale.piemonte.it/base/coord/c2000001.html" TargetMode="External"/><Relationship Id="rId74" Type="http://schemas.openxmlformats.org/officeDocument/2006/relationships/hyperlink" Target="http://arianna.consiglioregionale.piemonte.it/base/coord/c2000001.html" TargetMode="External"/><Relationship Id="rId128" Type="http://schemas.openxmlformats.org/officeDocument/2006/relationships/hyperlink" Target="http://arianna.consiglioregionale.piemonte.it/base/coord/c2000001.html" TargetMode="External"/><Relationship Id="rId149" Type="http://schemas.openxmlformats.org/officeDocument/2006/relationships/hyperlink" Target="http://arianna.consiglioregionale.piemonte.it/base/coord/c2000001.html" TargetMode="External"/><Relationship Id="rId5" Type="http://schemas.openxmlformats.org/officeDocument/2006/relationships/hyperlink" Target="http://arianna.consiglioregionale.piemonte.it/arric/servlet/ServTESTI?TIPOVISUAL=HTML&amp;LAYOUT=PRESENTAZIONE&amp;TIPODOC=LEGGI&amp;LEGGE=17&amp;LEGGEANNO=2004" TargetMode="External"/><Relationship Id="rId95" Type="http://schemas.openxmlformats.org/officeDocument/2006/relationships/hyperlink" Target="http://arianna.consiglioregionale.piemonte.it/base/coord/c2000001.html" TargetMode="External"/><Relationship Id="rId160" Type="http://schemas.openxmlformats.org/officeDocument/2006/relationships/hyperlink" Target="http://arianna.consiglioregionale.piemonte.it/base/coord/c2000001.html" TargetMode="External"/><Relationship Id="rId181" Type="http://schemas.openxmlformats.org/officeDocument/2006/relationships/hyperlink" Target="http://arianna.consiglioregionale.piemonte.it/base/coord/c2000001.html" TargetMode="External"/><Relationship Id="rId216" Type="http://schemas.openxmlformats.org/officeDocument/2006/relationships/hyperlink" Target="http://arianna.consiglioregionale.piemonte.it/base/coord/c2000001.html" TargetMode="External"/><Relationship Id="rId22" Type="http://schemas.openxmlformats.org/officeDocument/2006/relationships/hyperlink" Target="http://arianna.consiglioregionale.piemonte.it/base/coord/c2000001.html" TargetMode="External"/><Relationship Id="rId43" Type="http://schemas.openxmlformats.org/officeDocument/2006/relationships/hyperlink" Target="http://arianna.consiglioregionale.piemonte.it/base/coord/c2000001.html" TargetMode="External"/><Relationship Id="rId64" Type="http://schemas.openxmlformats.org/officeDocument/2006/relationships/hyperlink" Target="http://arianna.consiglioregionale.piemonte.it/base/coord/c2000001.html" TargetMode="External"/><Relationship Id="rId118" Type="http://schemas.openxmlformats.org/officeDocument/2006/relationships/hyperlink" Target="http://arianna.consiglioregionale.piemonte.it/base/coord/c2000001.html" TargetMode="External"/><Relationship Id="rId139" Type="http://schemas.openxmlformats.org/officeDocument/2006/relationships/hyperlink" Target="http://arianna.consiglioregionale.piemonte.it/base/coord/c2000001.html" TargetMode="External"/><Relationship Id="rId85" Type="http://schemas.openxmlformats.org/officeDocument/2006/relationships/hyperlink" Target="http://arianna.consiglioregionale.piemonte.it/base/coord/c2000001.html" TargetMode="External"/><Relationship Id="rId150" Type="http://schemas.openxmlformats.org/officeDocument/2006/relationships/hyperlink" Target="http://arianna.consiglioregionale.piemonte.it/base/coord/c2000001.html" TargetMode="External"/><Relationship Id="rId171" Type="http://schemas.openxmlformats.org/officeDocument/2006/relationships/hyperlink" Target="http://arianna.consiglioregionale.piemonte.it/base/coord/c2000001.html" TargetMode="External"/><Relationship Id="rId192" Type="http://schemas.openxmlformats.org/officeDocument/2006/relationships/hyperlink" Target="http://arianna.consiglioregionale.piemonte.it/base/coord/c2000001.html" TargetMode="External"/><Relationship Id="rId206" Type="http://schemas.openxmlformats.org/officeDocument/2006/relationships/hyperlink" Target="http://arianna.consiglioregionale.piemonte.it/base/coord/c2000001.html" TargetMode="External"/><Relationship Id="rId227" Type="http://schemas.openxmlformats.org/officeDocument/2006/relationships/theme" Target="theme/theme1.xml"/><Relationship Id="rId12" Type="http://schemas.openxmlformats.org/officeDocument/2006/relationships/hyperlink" Target="http://arianna.consiglioregionale.piemonte.it/arric/servlet/ServTESTI?TIPOVISUAL=HTML&amp;LAYOUT=PRESENTAZIONE&amp;TIPODOC=LEGGI&amp;LEGGE=1&amp;LEGGEANNO=2015" TargetMode="External"/><Relationship Id="rId33" Type="http://schemas.openxmlformats.org/officeDocument/2006/relationships/hyperlink" Target="http://arianna.consiglioregionale.piemonte.it/base/coord/c2000001.html" TargetMode="External"/><Relationship Id="rId108" Type="http://schemas.openxmlformats.org/officeDocument/2006/relationships/hyperlink" Target="http://arianna.consiglioregionale.piemonte.it/base/coord/c2000001.html" TargetMode="External"/><Relationship Id="rId129" Type="http://schemas.openxmlformats.org/officeDocument/2006/relationships/hyperlink" Target="http://arianna.consiglioregionale.piemonte.it/base/coord/c2000001.html" TargetMode="External"/><Relationship Id="rId54" Type="http://schemas.openxmlformats.org/officeDocument/2006/relationships/hyperlink" Target="http://arianna.consiglioregionale.piemonte.it/base/coord/c2000001.html" TargetMode="External"/><Relationship Id="rId75" Type="http://schemas.openxmlformats.org/officeDocument/2006/relationships/hyperlink" Target="http://arianna.consiglioregionale.piemonte.it/base/coord/c2000001.html" TargetMode="External"/><Relationship Id="rId96" Type="http://schemas.openxmlformats.org/officeDocument/2006/relationships/hyperlink" Target="http://arianna.consiglioregionale.piemonte.it/base/coord/c2000001.html" TargetMode="External"/><Relationship Id="rId140" Type="http://schemas.openxmlformats.org/officeDocument/2006/relationships/hyperlink" Target="http://arianna.consiglioregionale.piemonte.it/base/coord/c2000001.html" TargetMode="External"/><Relationship Id="rId161" Type="http://schemas.openxmlformats.org/officeDocument/2006/relationships/hyperlink" Target="http://arianna.consiglioregionale.piemonte.it/base/coord/c2000001.html" TargetMode="External"/><Relationship Id="rId182" Type="http://schemas.openxmlformats.org/officeDocument/2006/relationships/hyperlink" Target="http://arianna.consiglioregionale.piemonte.it/base/coord/c2000001.html" TargetMode="External"/><Relationship Id="rId217" Type="http://schemas.openxmlformats.org/officeDocument/2006/relationships/hyperlink" Target="http://arianna.consiglioregionale.piemonte.it/base/coord/c2000001.html" TargetMode="External"/><Relationship Id="rId6" Type="http://schemas.openxmlformats.org/officeDocument/2006/relationships/hyperlink" Target="http://arianna.consiglioregionale.piemonte.it/arric/servlet/ServTESTI?TIPOVISUAL=HTML&amp;LAYOUT=PRESENTAZIONE&amp;TIPODOC=LEGGI&amp;LEGGE=22&amp;LEGGEANNO=2006" TargetMode="External"/><Relationship Id="rId23" Type="http://schemas.openxmlformats.org/officeDocument/2006/relationships/hyperlink" Target="http://arianna.consiglioregionale.piemonte.it/base/coord/c2000001.html" TargetMode="External"/><Relationship Id="rId119" Type="http://schemas.openxmlformats.org/officeDocument/2006/relationships/hyperlink" Target="http://arianna.consiglioregionale.piemonte.it/base/coord/c2000001.html" TargetMode="External"/><Relationship Id="rId44" Type="http://schemas.openxmlformats.org/officeDocument/2006/relationships/hyperlink" Target="http://arianna.consiglioregionale.piemonte.it/base/coord/c2000001.html" TargetMode="External"/><Relationship Id="rId65" Type="http://schemas.openxmlformats.org/officeDocument/2006/relationships/hyperlink" Target="http://arianna.consiglioregionale.piemonte.it/base/coord/c2000001.html" TargetMode="External"/><Relationship Id="rId86" Type="http://schemas.openxmlformats.org/officeDocument/2006/relationships/hyperlink" Target="http://arianna.consiglioregionale.piemonte.it/base/coord/c2000001.html" TargetMode="External"/><Relationship Id="rId130" Type="http://schemas.openxmlformats.org/officeDocument/2006/relationships/hyperlink" Target="http://arianna.consiglioregionale.piemonte.it/base/coord/c2000001.html" TargetMode="External"/><Relationship Id="rId151" Type="http://schemas.openxmlformats.org/officeDocument/2006/relationships/hyperlink" Target="http://arianna.consiglioregionale.piemonte.it/base/coord/c2000001.html" TargetMode="External"/><Relationship Id="rId172" Type="http://schemas.openxmlformats.org/officeDocument/2006/relationships/hyperlink" Target="http://arianna.consiglioregionale.piemonte.it/base/coord/c2000001.html" TargetMode="External"/><Relationship Id="rId193" Type="http://schemas.openxmlformats.org/officeDocument/2006/relationships/hyperlink" Target="http://arianna.consiglioregionale.piemonte.it/base/coord/c2000001.html" TargetMode="External"/><Relationship Id="rId207" Type="http://schemas.openxmlformats.org/officeDocument/2006/relationships/hyperlink" Target="http://arianna.consiglioregionale.piemonte.it/base/coord/c2000001.html" TargetMode="External"/><Relationship Id="rId13" Type="http://schemas.openxmlformats.org/officeDocument/2006/relationships/hyperlink" Target="http://arianna.consiglioregionale.piemonte.it/arric/servlet/ServTESTI?TIPOVISUAL=HTML&amp;LAYOUT=PRESENTAZIONE&amp;TIPODOC=LEGGI&amp;LEGGE=9&amp;LEGGEANNO=2015" TargetMode="External"/><Relationship Id="rId109" Type="http://schemas.openxmlformats.org/officeDocument/2006/relationships/hyperlink" Target="http://arianna.consiglioregionale.piemonte.it/base/coord/c2000001.html" TargetMode="External"/><Relationship Id="rId34" Type="http://schemas.openxmlformats.org/officeDocument/2006/relationships/hyperlink" Target="http://arianna.consiglioregionale.piemonte.it/base/coord/c2000001.html" TargetMode="External"/><Relationship Id="rId55" Type="http://schemas.openxmlformats.org/officeDocument/2006/relationships/hyperlink" Target="http://arianna.consiglioregionale.piemonte.it/base/coord/c2000001.html" TargetMode="External"/><Relationship Id="rId76" Type="http://schemas.openxmlformats.org/officeDocument/2006/relationships/hyperlink" Target="http://arianna.consiglioregionale.piemonte.it/base/coord/c2000001.html" TargetMode="External"/><Relationship Id="rId97" Type="http://schemas.openxmlformats.org/officeDocument/2006/relationships/hyperlink" Target="http://arianna.consiglioregionale.piemonte.it/base/coord/c2000001.html" TargetMode="External"/><Relationship Id="rId120" Type="http://schemas.openxmlformats.org/officeDocument/2006/relationships/hyperlink" Target="http://arianna.consiglioregionale.piemonte.it/base/coord/c2000001.html" TargetMode="External"/><Relationship Id="rId141" Type="http://schemas.openxmlformats.org/officeDocument/2006/relationships/hyperlink" Target="http://arianna.consiglioregionale.piemonte.it/base/coord/c2000001.html" TargetMode="External"/><Relationship Id="rId7" Type="http://schemas.openxmlformats.org/officeDocument/2006/relationships/hyperlink" Target="http://arianna.consiglioregionale.piemonte.it/arric/servlet/ServTESTI?TIPOVISUAL=HTML&amp;LAYOUT=PRESENTAZIONE&amp;TIPODOC=LEGGI&amp;LEGGE=30&amp;LEGGEANNO=2009" TargetMode="External"/><Relationship Id="rId162" Type="http://schemas.openxmlformats.org/officeDocument/2006/relationships/hyperlink" Target="http://arianna.consiglioregionale.piemonte.it/base/coord/c2000001.html" TargetMode="External"/><Relationship Id="rId183" Type="http://schemas.openxmlformats.org/officeDocument/2006/relationships/hyperlink" Target="http://arianna.consiglioregionale.piemonte.it/base/coord/c2000001.html" TargetMode="External"/><Relationship Id="rId218" Type="http://schemas.openxmlformats.org/officeDocument/2006/relationships/hyperlink" Target="http://arianna.consiglioregionale.piemonte.it/base/coord/c2000001.html" TargetMode="External"/><Relationship Id="rId24" Type="http://schemas.openxmlformats.org/officeDocument/2006/relationships/hyperlink" Target="http://arianna.consiglioregionale.piemonte.it/base/coord/c2000001.html" TargetMode="External"/><Relationship Id="rId45" Type="http://schemas.openxmlformats.org/officeDocument/2006/relationships/hyperlink" Target="http://arianna.consiglioregionale.piemonte.it/base/coord/c2000001.html" TargetMode="External"/><Relationship Id="rId66" Type="http://schemas.openxmlformats.org/officeDocument/2006/relationships/hyperlink" Target="http://arianna.consiglioregionale.piemonte.it/base/coord/c2000001.html" TargetMode="External"/><Relationship Id="rId87" Type="http://schemas.openxmlformats.org/officeDocument/2006/relationships/hyperlink" Target="http://arianna.consiglioregionale.piemonte.it/base/coord/c2000001.html" TargetMode="External"/><Relationship Id="rId110" Type="http://schemas.openxmlformats.org/officeDocument/2006/relationships/hyperlink" Target="http://arianna.consiglioregionale.piemonte.it/base/coord/c2000001.html" TargetMode="External"/><Relationship Id="rId131" Type="http://schemas.openxmlformats.org/officeDocument/2006/relationships/hyperlink" Target="http://arianna.consiglioregionale.piemonte.it/base/coord/c2000001.html" TargetMode="External"/><Relationship Id="rId152" Type="http://schemas.openxmlformats.org/officeDocument/2006/relationships/hyperlink" Target="http://arianna.consiglioregionale.piemonte.it/base/coord/c2000001.html" TargetMode="External"/><Relationship Id="rId173" Type="http://schemas.openxmlformats.org/officeDocument/2006/relationships/hyperlink" Target="http://arianna.consiglioregionale.piemonte.it/base/coord/c2000001.html" TargetMode="External"/><Relationship Id="rId194" Type="http://schemas.openxmlformats.org/officeDocument/2006/relationships/hyperlink" Target="http://arianna.consiglioregionale.piemonte.it/base/coord/c2000001.html" TargetMode="External"/><Relationship Id="rId208" Type="http://schemas.openxmlformats.org/officeDocument/2006/relationships/hyperlink" Target="http://arianna.consiglioregionale.piemonte.it/base/coord/c2000001.html" TargetMode="External"/><Relationship Id="rId14" Type="http://schemas.openxmlformats.org/officeDocument/2006/relationships/hyperlink" Target="http://arianna.consiglioregionale.piemonte.it/arric/servlet/ServTESTI?TIPOVISUAL=HTML&amp;LAYOUT=PRESENTAZIONE&amp;TIPODOC=LEGGI&amp;LEGGE=23&amp;LEGGEANNO=2015" TargetMode="External"/><Relationship Id="rId35" Type="http://schemas.openxmlformats.org/officeDocument/2006/relationships/hyperlink" Target="http://arianna.consiglioregionale.piemonte.it/base/coord/c2000001.html" TargetMode="External"/><Relationship Id="rId56" Type="http://schemas.openxmlformats.org/officeDocument/2006/relationships/hyperlink" Target="http://arianna.consiglioregionale.piemonte.it/base/coord/c2000001.html" TargetMode="External"/><Relationship Id="rId77" Type="http://schemas.openxmlformats.org/officeDocument/2006/relationships/hyperlink" Target="http://arianna.consiglioregionale.piemonte.it/base/coord/c2000001.html" TargetMode="External"/><Relationship Id="rId100" Type="http://schemas.openxmlformats.org/officeDocument/2006/relationships/hyperlink" Target="http://arianna.consiglioregionale.piemonte.it/base/coord/c2000001.html" TargetMode="External"/><Relationship Id="rId8" Type="http://schemas.openxmlformats.org/officeDocument/2006/relationships/hyperlink" Target="http://arianna.consiglioregionale.piemonte.it/arric/servlet/ServTESTI?TIPOVISUAL=HTML&amp;LAYOUT=PRESENTAZIONE&amp;TIPODOC=LEGGI&amp;LEGGE=18&amp;LEGGEANNO=2010" TargetMode="External"/><Relationship Id="rId98" Type="http://schemas.openxmlformats.org/officeDocument/2006/relationships/hyperlink" Target="http://arianna.consiglioregionale.piemonte.it/base/coord/c2000001.html" TargetMode="External"/><Relationship Id="rId121" Type="http://schemas.openxmlformats.org/officeDocument/2006/relationships/hyperlink" Target="http://arianna.consiglioregionale.piemonte.it/base/coord/c2000001.html" TargetMode="External"/><Relationship Id="rId142" Type="http://schemas.openxmlformats.org/officeDocument/2006/relationships/hyperlink" Target="http://arianna.consiglioregionale.piemonte.it/base/coord/c2000001.html" TargetMode="External"/><Relationship Id="rId163" Type="http://schemas.openxmlformats.org/officeDocument/2006/relationships/hyperlink" Target="http://arianna.consiglioregionale.piemonte.it/base/coord/c2000001.html" TargetMode="External"/><Relationship Id="rId184" Type="http://schemas.openxmlformats.org/officeDocument/2006/relationships/hyperlink" Target="http://arianna.consiglioregionale.piemonte.it/base/coord/c2000001.html" TargetMode="External"/><Relationship Id="rId219" Type="http://schemas.openxmlformats.org/officeDocument/2006/relationships/hyperlink" Target="http://arianna.consiglioregionale.piemonte.it/base/coord/c2000001.html" TargetMode="External"/><Relationship Id="rId3" Type="http://schemas.openxmlformats.org/officeDocument/2006/relationships/settings" Target="settings.xml"/><Relationship Id="rId214" Type="http://schemas.openxmlformats.org/officeDocument/2006/relationships/hyperlink" Target="http://arianna.consiglioregionale.piemonte.it/base/coord/c2000001.html" TargetMode="External"/><Relationship Id="rId25" Type="http://schemas.openxmlformats.org/officeDocument/2006/relationships/hyperlink" Target="http://arianna.consiglioregionale.piemonte.it/base/coord/c2000001.html" TargetMode="External"/><Relationship Id="rId46" Type="http://schemas.openxmlformats.org/officeDocument/2006/relationships/hyperlink" Target="http://arianna.consiglioregionale.piemonte.it/base/coord/c2000001.html" TargetMode="External"/><Relationship Id="rId67" Type="http://schemas.openxmlformats.org/officeDocument/2006/relationships/hyperlink" Target="http://arianna.consiglioregionale.piemonte.it/base/coord/c2000001.html" TargetMode="External"/><Relationship Id="rId116" Type="http://schemas.openxmlformats.org/officeDocument/2006/relationships/hyperlink" Target="http://arianna.consiglioregionale.piemonte.it/base/coord/c2000001.html" TargetMode="External"/><Relationship Id="rId137" Type="http://schemas.openxmlformats.org/officeDocument/2006/relationships/hyperlink" Target="http://arianna.consiglioregionale.piemonte.it/base/coord/c2000001.html" TargetMode="External"/><Relationship Id="rId158" Type="http://schemas.openxmlformats.org/officeDocument/2006/relationships/hyperlink" Target="http://arianna.consiglioregionale.piemonte.it/base/coord/c2000001.html" TargetMode="External"/><Relationship Id="rId20" Type="http://schemas.openxmlformats.org/officeDocument/2006/relationships/hyperlink" Target="http://arianna.consiglioregionale.piemonte.it/base/coord/c2000001.html" TargetMode="External"/><Relationship Id="rId41" Type="http://schemas.openxmlformats.org/officeDocument/2006/relationships/hyperlink" Target="http://arianna.consiglioregionale.piemonte.it/base/coord/c2000001.html" TargetMode="External"/><Relationship Id="rId62" Type="http://schemas.openxmlformats.org/officeDocument/2006/relationships/hyperlink" Target="http://arianna.consiglioregionale.piemonte.it/base/coord/c2000001.html" TargetMode="External"/><Relationship Id="rId83" Type="http://schemas.openxmlformats.org/officeDocument/2006/relationships/hyperlink" Target="http://arianna.consiglioregionale.piemonte.it/base/coord/c2000001.html" TargetMode="External"/><Relationship Id="rId88" Type="http://schemas.openxmlformats.org/officeDocument/2006/relationships/hyperlink" Target="http://arianna.consiglioregionale.piemonte.it/base/coord/c2000001.html" TargetMode="External"/><Relationship Id="rId111" Type="http://schemas.openxmlformats.org/officeDocument/2006/relationships/hyperlink" Target="http://arianna.consiglioregionale.piemonte.it/base/coord/c2000001.html" TargetMode="External"/><Relationship Id="rId132" Type="http://schemas.openxmlformats.org/officeDocument/2006/relationships/hyperlink" Target="http://arianna.consiglioregionale.piemonte.it/base/coord/c2000001.html" TargetMode="External"/><Relationship Id="rId153" Type="http://schemas.openxmlformats.org/officeDocument/2006/relationships/hyperlink" Target="http://arianna.consiglioregionale.piemonte.it/base/coord/c2000001.html" TargetMode="External"/><Relationship Id="rId174" Type="http://schemas.openxmlformats.org/officeDocument/2006/relationships/hyperlink" Target="http://arianna.consiglioregionale.piemonte.it/base/coord/c2000001.html" TargetMode="External"/><Relationship Id="rId179" Type="http://schemas.openxmlformats.org/officeDocument/2006/relationships/hyperlink" Target="http://arianna.consiglioregionale.piemonte.it/base/coord/c2000001.html" TargetMode="External"/><Relationship Id="rId195" Type="http://schemas.openxmlformats.org/officeDocument/2006/relationships/hyperlink" Target="http://arianna.consiglioregionale.piemonte.it/base/coord/c2000001.html" TargetMode="External"/><Relationship Id="rId209" Type="http://schemas.openxmlformats.org/officeDocument/2006/relationships/hyperlink" Target="http://arianna.consiglioregionale.piemonte.it/base/coord/c2000001.html" TargetMode="External"/><Relationship Id="rId190" Type="http://schemas.openxmlformats.org/officeDocument/2006/relationships/hyperlink" Target="http://arianna.consiglioregionale.piemonte.it/base/coord/c2000001.html" TargetMode="External"/><Relationship Id="rId204" Type="http://schemas.openxmlformats.org/officeDocument/2006/relationships/hyperlink" Target="http://arianna.consiglioregionale.piemonte.it/base/coord/c2000001.html" TargetMode="External"/><Relationship Id="rId220" Type="http://schemas.openxmlformats.org/officeDocument/2006/relationships/hyperlink" Target="http://arianna.consiglioregionale.piemonte.it/base/coord/c2000001.html" TargetMode="External"/><Relationship Id="rId225" Type="http://schemas.openxmlformats.org/officeDocument/2006/relationships/hyperlink" Target="http://arianna.consiglioregionale.piemonte.it/base/coord/c2000001.html" TargetMode="External"/><Relationship Id="rId15" Type="http://schemas.openxmlformats.org/officeDocument/2006/relationships/hyperlink" Target="http://arianna.consiglioregionale.piemonte.it/arric/servlet/ServTESTI?TIPOVISUAL=HTML&amp;LAYOUT=PRESENTAZIONE&amp;TIPODOC=LEGGI&amp;LEGGE=26&amp;LEGGEANNO=2015" TargetMode="External"/><Relationship Id="rId36" Type="http://schemas.openxmlformats.org/officeDocument/2006/relationships/hyperlink" Target="http://arianna.consiglioregionale.piemonte.it/base/coord/c2000001.html" TargetMode="External"/><Relationship Id="rId57" Type="http://schemas.openxmlformats.org/officeDocument/2006/relationships/hyperlink" Target="http://arianna.consiglioregionale.piemonte.it/base/coord/c2000001.html" TargetMode="External"/><Relationship Id="rId106" Type="http://schemas.openxmlformats.org/officeDocument/2006/relationships/hyperlink" Target="http://arianna.consiglioregionale.piemonte.it/base/coord/c2000001.html" TargetMode="External"/><Relationship Id="rId127" Type="http://schemas.openxmlformats.org/officeDocument/2006/relationships/hyperlink" Target="http://arianna.consiglioregionale.piemonte.it/base/coord/c2000001.html" TargetMode="External"/><Relationship Id="rId10" Type="http://schemas.openxmlformats.org/officeDocument/2006/relationships/hyperlink" Target="http://arianna.consiglioregionale.piemonte.it/arric/servlet/ServTESTI?TIPOVISUAL=HTML&amp;LAYOUT=PRESENTAZIONE&amp;TIPODOC=LEGGI&amp;LEGGE=5&amp;LEGGEANNO=2012" TargetMode="External"/><Relationship Id="rId31" Type="http://schemas.openxmlformats.org/officeDocument/2006/relationships/hyperlink" Target="http://arianna.consiglioregionale.piemonte.it/base/coord/c2000001.html" TargetMode="External"/><Relationship Id="rId52" Type="http://schemas.openxmlformats.org/officeDocument/2006/relationships/hyperlink" Target="http://arianna.consiglioregionale.piemonte.it/base/coord/c2000001.html" TargetMode="External"/><Relationship Id="rId73" Type="http://schemas.openxmlformats.org/officeDocument/2006/relationships/hyperlink" Target="http://arianna.consiglioregionale.piemonte.it/base/coord/c2000001.html" TargetMode="External"/><Relationship Id="rId78" Type="http://schemas.openxmlformats.org/officeDocument/2006/relationships/hyperlink" Target="http://arianna.consiglioregionale.piemonte.it/base/coord/c2000001.html" TargetMode="External"/><Relationship Id="rId94" Type="http://schemas.openxmlformats.org/officeDocument/2006/relationships/hyperlink" Target="http://arianna.consiglioregionale.piemonte.it/base/coord/c2000001.html" TargetMode="External"/><Relationship Id="rId99" Type="http://schemas.openxmlformats.org/officeDocument/2006/relationships/hyperlink" Target="http://arianna.consiglioregionale.piemonte.it/base/coord/c2000001.html" TargetMode="External"/><Relationship Id="rId101" Type="http://schemas.openxmlformats.org/officeDocument/2006/relationships/hyperlink" Target="http://arianna.consiglioregionale.piemonte.it/base/coord/c2000001.html" TargetMode="External"/><Relationship Id="rId122" Type="http://schemas.openxmlformats.org/officeDocument/2006/relationships/hyperlink" Target="http://arianna.consiglioregionale.piemonte.it/base/coord/c2000001.html" TargetMode="External"/><Relationship Id="rId143" Type="http://schemas.openxmlformats.org/officeDocument/2006/relationships/hyperlink" Target="http://arianna.consiglioregionale.piemonte.it/base/coord/c2000001.html" TargetMode="External"/><Relationship Id="rId148" Type="http://schemas.openxmlformats.org/officeDocument/2006/relationships/hyperlink" Target="http://arianna.consiglioregionale.piemonte.it/base/coord/c2000001.html" TargetMode="External"/><Relationship Id="rId164" Type="http://schemas.openxmlformats.org/officeDocument/2006/relationships/hyperlink" Target="http://arianna.consiglioregionale.piemonte.it/base/coord/c2000001.html" TargetMode="External"/><Relationship Id="rId169" Type="http://schemas.openxmlformats.org/officeDocument/2006/relationships/hyperlink" Target="http://arianna.consiglioregionale.piemonte.it/base/coord/c2000001.html" TargetMode="External"/><Relationship Id="rId185" Type="http://schemas.openxmlformats.org/officeDocument/2006/relationships/hyperlink" Target="http://arianna.consiglioregionale.piemonte.it/base/coord/c2000001.html" TargetMode="External"/><Relationship Id="rId4" Type="http://schemas.openxmlformats.org/officeDocument/2006/relationships/webSettings" Target="webSettings.xml"/><Relationship Id="rId9" Type="http://schemas.openxmlformats.org/officeDocument/2006/relationships/hyperlink" Target="http://arianna.consiglioregionale.piemonte.it/arric/servlet/ServTESTI?TIPOVISUAL=HTML&amp;LAYOUT=PRESENTAZIONE&amp;TIPODOC=LEGGI&amp;LEGGE=10&amp;LEGGEANNO=2011" TargetMode="External"/><Relationship Id="rId180" Type="http://schemas.openxmlformats.org/officeDocument/2006/relationships/hyperlink" Target="http://arianna.consiglioregionale.piemonte.it/base/coord/c2000001.html" TargetMode="External"/><Relationship Id="rId210" Type="http://schemas.openxmlformats.org/officeDocument/2006/relationships/hyperlink" Target="http://arianna.consiglioregionale.piemonte.it/base/coord/c2000001.html" TargetMode="External"/><Relationship Id="rId215" Type="http://schemas.openxmlformats.org/officeDocument/2006/relationships/hyperlink" Target="http://arianna.consiglioregionale.piemonte.it/base/coord/c2000001.html" TargetMode="External"/><Relationship Id="rId26" Type="http://schemas.openxmlformats.org/officeDocument/2006/relationships/hyperlink" Target="http://arianna.consiglioregionale.piemonte.it/base/coord/c2000001.html" TargetMode="External"/><Relationship Id="rId47" Type="http://schemas.openxmlformats.org/officeDocument/2006/relationships/hyperlink" Target="http://arianna.consiglioregionale.piemonte.it/base/coord/c2000001.html" TargetMode="External"/><Relationship Id="rId68" Type="http://schemas.openxmlformats.org/officeDocument/2006/relationships/hyperlink" Target="http://arianna.consiglioregionale.piemonte.it/base/coord/c2000001.html" TargetMode="External"/><Relationship Id="rId89" Type="http://schemas.openxmlformats.org/officeDocument/2006/relationships/hyperlink" Target="http://arianna.consiglioregionale.piemonte.it/base/coord/c2000001.html" TargetMode="External"/><Relationship Id="rId112" Type="http://schemas.openxmlformats.org/officeDocument/2006/relationships/hyperlink" Target="http://arianna.consiglioregionale.piemonte.it/base/coord/c2000001.html" TargetMode="External"/><Relationship Id="rId133" Type="http://schemas.openxmlformats.org/officeDocument/2006/relationships/hyperlink" Target="http://arianna.consiglioregionale.piemonte.it/base/coord/c2000001.html" TargetMode="External"/><Relationship Id="rId154" Type="http://schemas.openxmlformats.org/officeDocument/2006/relationships/hyperlink" Target="http://arianna.consiglioregionale.piemonte.it/base/coord/c2000001.html" TargetMode="External"/><Relationship Id="rId175" Type="http://schemas.openxmlformats.org/officeDocument/2006/relationships/hyperlink" Target="http://arianna.consiglioregionale.piemonte.it/base/coord/c2000001.html" TargetMode="External"/><Relationship Id="rId196" Type="http://schemas.openxmlformats.org/officeDocument/2006/relationships/hyperlink" Target="http://arianna.consiglioregionale.piemonte.it/base/coord/c2000001.html" TargetMode="External"/><Relationship Id="rId200" Type="http://schemas.openxmlformats.org/officeDocument/2006/relationships/hyperlink" Target="http://arianna.consiglioregionale.piemonte.it/base/coord/c2000001.html" TargetMode="External"/><Relationship Id="rId16" Type="http://schemas.openxmlformats.org/officeDocument/2006/relationships/hyperlink" Target="http://arianna.consiglioregionale.piemonte.it/arric/servlet/ServTESTI?TIPOVISUAL=HTML&amp;LAYOUT=PRESENTAZIONE&amp;TIPODOC=LEGGI&amp;LEGGE=16&amp;LEGGEANNO=2016" TargetMode="External"/><Relationship Id="rId221" Type="http://schemas.openxmlformats.org/officeDocument/2006/relationships/hyperlink" Target="http://arianna.consiglioregionale.piemonte.it/base/coord/c2000001.html" TargetMode="External"/><Relationship Id="rId37" Type="http://schemas.openxmlformats.org/officeDocument/2006/relationships/hyperlink" Target="http://arianna.consiglioregionale.piemonte.it/base/coord/c2000001.html" TargetMode="External"/><Relationship Id="rId58" Type="http://schemas.openxmlformats.org/officeDocument/2006/relationships/hyperlink" Target="http://arianna.consiglioregionale.piemonte.it/base/coord/c2000001.html" TargetMode="External"/><Relationship Id="rId79" Type="http://schemas.openxmlformats.org/officeDocument/2006/relationships/hyperlink" Target="http://arianna.consiglioregionale.piemonte.it/base/coord/c2000001.html" TargetMode="External"/><Relationship Id="rId102" Type="http://schemas.openxmlformats.org/officeDocument/2006/relationships/hyperlink" Target="http://arianna.consiglioregionale.piemonte.it/base/coord/c2000001.html" TargetMode="External"/><Relationship Id="rId123" Type="http://schemas.openxmlformats.org/officeDocument/2006/relationships/hyperlink" Target="http://arianna.consiglioregionale.piemonte.it/base/coord/c2000001.html" TargetMode="External"/><Relationship Id="rId144" Type="http://schemas.openxmlformats.org/officeDocument/2006/relationships/hyperlink" Target="http://arianna.consiglioregionale.piemonte.it/base/coord/c2000001.html" TargetMode="External"/><Relationship Id="rId90" Type="http://schemas.openxmlformats.org/officeDocument/2006/relationships/hyperlink" Target="http://arianna.consiglioregionale.piemonte.it/base/coord/c2000001.html" TargetMode="External"/><Relationship Id="rId165" Type="http://schemas.openxmlformats.org/officeDocument/2006/relationships/hyperlink" Target="http://arianna.consiglioregionale.piemonte.it/base/coord/c2000001.html" TargetMode="External"/><Relationship Id="rId186" Type="http://schemas.openxmlformats.org/officeDocument/2006/relationships/hyperlink" Target="http://arianna.consiglioregionale.piemonte.it/base/coord/c2000001.html" TargetMode="External"/><Relationship Id="rId211" Type="http://schemas.openxmlformats.org/officeDocument/2006/relationships/hyperlink" Target="http://arianna.consiglioregionale.piemonte.it/base/coord/c2000001.html" TargetMode="External"/><Relationship Id="rId27" Type="http://schemas.openxmlformats.org/officeDocument/2006/relationships/hyperlink" Target="http://arianna.consiglioregionale.piemonte.it/base/coord/c2000001.html" TargetMode="External"/><Relationship Id="rId48" Type="http://schemas.openxmlformats.org/officeDocument/2006/relationships/hyperlink" Target="http://arianna.consiglioregionale.piemonte.it/base/coord/c2000001.html" TargetMode="External"/><Relationship Id="rId69" Type="http://schemas.openxmlformats.org/officeDocument/2006/relationships/hyperlink" Target="http://arianna.consiglioregionale.piemonte.it/base/coord/c2000001.html" TargetMode="External"/><Relationship Id="rId113" Type="http://schemas.openxmlformats.org/officeDocument/2006/relationships/hyperlink" Target="http://arianna.consiglioregionale.piemonte.it/base/coord/c2000001.html" TargetMode="External"/><Relationship Id="rId134" Type="http://schemas.openxmlformats.org/officeDocument/2006/relationships/hyperlink" Target="http://arianna.consiglioregionale.piemonte.it/base/coord/c2000001.html" TargetMode="External"/><Relationship Id="rId80" Type="http://schemas.openxmlformats.org/officeDocument/2006/relationships/hyperlink" Target="http://arianna.consiglioregionale.piemonte.it/base/coord/c2000001.html" TargetMode="External"/><Relationship Id="rId155" Type="http://schemas.openxmlformats.org/officeDocument/2006/relationships/hyperlink" Target="http://arianna.consiglioregionale.piemonte.it/base/coord/c2000001.html" TargetMode="External"/><Relationship Id="rId176" Type="http://schemas.openxmlformats.org/officeDocument/2006/relationships/hyperlink" Target="http://arianna.consiglioregionale.piemonte.it/base/coord/c2000001.html" TargetMode="External"/><Relationship Id="rId197" Type="http://schemas.openxmlformats.org/officeDocument/2006/relationships/hyperlink" Target="http://arianna.consiglioregionale.piemonte.it/base/coord/c2000001.html" TargetMode="External"/><Relationship Id="rId201" Type="http://schemas.openxmlformats.org/officeDocument/2006/relationships/hyperlink" Target="http://arianna.consiglioregionale.piemonte.it/base/coord/c2000001.html" TargetMode="External"/><Relationship Id="rId222" Type="http://schemas.openxmlformats.org/officeDocument/2006/relationships/hyperlink" Target="http://arianna.consiglioregionale.piemonte.it/base/coord/c2000001.html" TargetMode="External"/><Relationship Id="rId17" Type="http://schemas.openxmlformats.org/officeDocument/2006/relationships/hyperlink" Target="http://arianna.consiglioregionale.piemonte.it/arric/servlet/ServTESTI?TIPOVISUAL=HTML&amp;LAYOUT=PRESENTAZIONE&amp;TIPODOC=LEGGI&amp;LEGGE=19&amp;LEGGEANNO=2016" TargetMode="External"/><Relationship Id="rId38" Type="http://schemas.openxmlformats.org/officeDocument/2006/relationships/hyperlink" Target="http://arianna.consiglioregionale.piemonte.it/base/coord/c2000001.html" TargetMode="External"/><Relationship Id="rId59" Type="http://schemas.openxmlformats.org/officeDocument/2006/relationships/hyperlink" Target="http://arianna.consiglioregionale.piemonte.it/base/coord/c2000001.html" TargetMode="External"/><Relationship Id="rId103" Type="http://schemas.openxmlformats.org/officeDocument/2006/relationships/hyperlink" Target="http://arianna.consiglioregionale.piemonte.it/base/coord/c2000001.html" TargetMode="External"/><Relationship Id="rId124" Type="http://schemas.openxmlformats.org/officeDocument/2006/relationships/hyperlink" Target="http://arianna.consiglioregionale.piemonte.it/base/coord/c2000001.html" TargetMode="External"/><Relationship Id="rId70" Type="http://schemas.openxmlformats.org/officeDocument/2006/relationships/hyperlink" Target="http://arianna.consiglioregionale.piemonte.it/base/coord/c2000001.html" TargetMode="External"/><Relationship Id="rId91" Type="http://schemas.openxmlformats.org/officeDocument/2006/relationships/hyperlink" Target="http://arianna.consiglioregionale.piemonte.it/base/coord/c2000001.html" TargetMode="External"/><Relationship Id="rId145" Type="http://schemas.openxmlformats.org/officeDocument/2006/relationships/hyperlink" Target="http://arianna.consiglioregionale.piemonte.it/base/coord/c2000001.html" TargetMode="External"/><Relationship Id="rId166" Type="http://schemas.openxmlformats.org/officeDocument/2006/relationships/hyperlink" Target="http://arianna.consiglioregionale.piemonte.it/base/coord/c2000001.html" TargetMode="External"/><Relationship Id="rId187" Type="http://schemas.openxmlformats.org/officeDocument/2006/relationships/hyperlink" Target="http://arianna.consiglioregionale.piemonte.it/base/coord/c2000001.html" TargetMode="External"/><Relationship Id="rId1" Type="http://schemas.openxmlformats.org/officeDocument/2006/relationships/styles" Target="styles.xml"/><Relationship Id="rId212" Type="http://schemas.openxmlformats.org/officeDocument/2006/relationships/hyperlink" Target="http://arianna.consiglioregionale.piemonte.it/base/coord/c2000001.html" TargetMode="External"/><Relationship Id="rId28" Type="http://schemas.openxmlformats.org/officeDocument/2006/relationships/hyperlink" Target="http://arianna.consiglioregionale.piemonte.it/base/coord/c2000001.html" TargetMode="External"/><Relationship Id="rId49" Type="http://schemas.openxmlformats.org/officeDocument/2006/relationships/hyperlink" Target="http://arianna.consiglioregionale.piemonte.it/base/coord/c2000001.html" TargetMode="External"/><Relationship Id="rId114" Type="http://schemas.openxmlformats.org/officeDocument/2006/relationships/hyperlink" Target="http://arianna.consiglioregionale.piemonte.it/base/coord/c2000001.html" TargetMode="External"/><Relationship Id="rId60" Type="http://schemas.openxmlformats.org/officeDocument/2006/relationships/hyperlink" Target="http://arianna.consiglioregionale.piemonte.it/base/coord/c2000001.html" TargetMode="External"/><Relationship Id="rId81" Type="http://schemas.openxmlformats.org/officeDocument/2006/relationships/hyperlink" Target="http://arianna.consiglioregionale.piemonte.it/base/coord/c2000001.html" TargetMode="External"/><Relationship Id="rId135" Type="http://schemas.openxmlformats.org/officeDocument/2006/relationships/hyperlink" Target="http://arianna.consiglioregionale.piemonte.it/base/coord/c2000001.html" TargetMode="External"/><Relationship Id="rId156" Type="http://schemas.openxmlformats.org/officeDocument/2006/relationships/hyperlink" Target="http://arianna.consiglioregionale.piemonte.it/base/coord/c2000001.html" TargetMode="External"/><Relationship Id="rId177" Type="http://schemas.openxmlformats.org/officeDocument/2006/relationships/hyperlink" Target="http://arianna.consiglioregionale.piemonte.it/base/coord/c2000001.html" TargetMode="External"/><Relationship Id="rId198" Type="http://schemas.openxmlformats.org/officeDocument/2006/relationships/hyperlink" Target="http://arianna.consiglioregionale.piemonte.it/base/coord/c2000001.html" TargetMode="External"/><Relationship Id="rId202" Type="http://schemas.openxmlformats.org/officeDocument/2006/relationships/hyperlink" Target="http://arianna.consiglioregionale.piemonte.it/base/coord/c2000001.html" TargetMode="External"/><Relationship Id="rId223" Type="http://schemas.openxmlformats.org/officeDocument/2006/relationships/hyperlink" Target="http://arianna.consiglioregionale.piemonte.it/base/coord/c2000001.html" TargetMode="External"/><Relationship Id="rId18" Type="http://schemas.openxmlformats.org/officeDocument/2006/relationships/hyperlink" Target="http://arianna.consiglioregionale.piemonte.it/base/coord/c2000001.html" TargetMode="External"/><Relationship Id="rId39" Type="http://schemas.openxmlformats.org/officeDocument/2006/relationships/hyperlink" Target="http://arianna.consiglioregionale.piemonte.it/base/coord/c2000001.html" TargetMode="External"/><Relationship Id="rId50" Type="http://schemas.openxmlformats.org/officeDocument/2006/relationships/hyperlink" Target="http://arianna.consiglioregionale.piemonte.it/base/coord/c2000001.html" TargetMode="External"/><Relationship Id="rId104" Type="http://schemas.openxmlformats.org/officeDocument/2006/relationships/hyperlink" Target="http://arianna.consiglioregionale.piemonte.it/base/coord/c2000001.html" TargetMode="External"/><Relationship Id="rId125" Type="http://schemas.openxmlformats.org/officeDocument/2006/relationships/hyperlink" Target="http://arianna.consiglioregionale.piemonte.it/base/coord/c2000001.html" TargetMode="External"/><Relationship Id="rId146" Type="http://schemas.openxmlformats.org/officeDocument/2006/relationships/hyperlink" Target="http://arianna.consiglioregionale.piemonte.it/base/coord/c2000001.html" TargetMode="External"/><Relationship Id="rId167" Type="http://schemas.openxmlformats.org/officeDocument/2006/relationships/hyperlink" Target="http://arianna.consiglioregionale.piemonte.it/base/coord/c2000001.html" TargetMode="External"/><Relationship Id="rId188" Type="http://schemas.openxmlformats.org/officeDocument/2006/relationships/hyperlink" Target="http://arianna.consiglioregionale.piemonte.it/base/coord/c2000001.html" TargetMode="External"/><Relationship Id="rId71" Type="http://schemas.openxmlformats.org/officeDocument/2006/relationships/hyperlink" Target="http://arianna.consiglioregionale.piemonte.it/base/coord/c2000001.html" TargetMode="External"/><Relationship Id="rId92" Type="http://schemas.openxmlformats.org/officeDocument/2006/relationships/hyperlink" Target="http://arianna.consiglioregionale.piemonte.it/base/coord/c2000001.html" TargetMode="External"/><Relationship Id="rId213" Type="http://schemas.openxmlformats.org/officeDocument/2006/relationships/hyperlink" Target="http://arianna.consiglioregionale.piemonte.it/base/coord/c2000001.html" TargetMode="External"/><Relationship Id="rId2" Type="http://schemas.microsoft.com/office/2007/relationships/stylesWithEffects" Target="stylesWithEffects.xml"/><Relationship Id="rId29" Type="http://schemas.openxmlformats.org/officeDocument/2006/relationships/hyperlink" Target="http://arianna.consiglioregionale.piemonte.it/base/coord/c2000001.html" TargetMode="External"/><Relationship Id="rId40" Type="http://schemas.openxmlformats.org/officeDocument/2006/relationships/hyperlink" Target="http://arianna.consiglioregionale.piemonte.it/base/coord/c2000001.html" TargetMode="External"/><Relationship Id="rId115" Type="http://schemas.openxmlformats.org/officeDocument/2006/relationships/hyperlink" Target="http://arianna.consiglioregionale.piemonte.it/base/coord/c2000001.html" TargetMode="External"/><Relationship Id="rId136" Type="http://schemas.openxmlformats.org/officeDocument/2006/relationships/hyperlink" Target="http://arianna.consiglioregionale.piemonte.it/base/coord/c2000001.html" TargetMode="External"/><Relationship Id="rId157" Type="http://schemas.openxmlformats.org/officeDocument/2006/relationships/hyperlink" Target="http://arianna.consiglioregionale.piemonte.it/base/coord/c2000001.html" TargetMode="External"/><Relationship Id="rId178" Type="http://schemas.openxmlformats.org/officeDocument/2006/relationships/hyperlink" Target="http://arianna.consiglioregionale.piemonte.it/base/coord/c2000001.html" TargetMode="External"/><Relationship Id="rId61" Type="http://schemas.openxmlformats.org/officeDocument/2006/relationships/hyperlink" Target="http://arianna.consiglioregionale.piemonte.it/base/coord/c2000001.html" TargetMode="External"/><Relationship Id="rId82" Type="http://schemas.openxmlformats.org/officeDocument/2006/relationships/hyperlink" Target="http://arianna.consiglioregionale.piemonte.it/base/coord/c2000001.html" TargetMode="External"/><Relationship Id="rId199" Type="http://schemas.openxmlformats.org/officeDocument/2006/relationships/hyperlink" Target="http://arianna.consiglioregionale.piemonte.it/base/coord/c2000001.html" TargetMode="External"/><Relationship Id="rId203" Type="http://schemas.openxmlformats.org/officeDocument/2006/relationships/hyperlink" Target="http://arianna.consiglioregionale.piemonte.it/base/coord/c2000001.html" TargetMode="External"/><Relationship Id="rId19" Type="http://schemas.openxmlformats.org/officeDocument/2006/relationships/hyperlink" Target="http://arianna.consiglioregionale.piemonte.it/base/coord/c2000001.html" TargetMode="External"/><Relationship Id="rId224" Type="http://schemas.openxmlformats.org/officeDocument/2006/relationships/hyperlink" Target="http://arianna.consiglioregionale.piemonte.it/base/coord/c2000001.html" TargetMode="External"/><Relationship Id="rId30" Type="http://schemas.openxmlformats.org/officeDocument/2006/relationships/hyperlink" Target="http://arianna.consiglioregionale.piemonte.it/base/coord/c2000001.html" TargetMode="External"/><Relationship Id="rId105" Type="http://schemas.openxmlformats.org/officeDocument/2006/relationships/hyperlink" Target="http://arianna.consiglioregionale.piemonte.it/base/coord/c2000001.html" TargetMode="External"/><Relationship Id="rId126" Type="http://schemas.openxmlformats.org/officeDocument/2006/relationships/hyperlink" Target="http://arianna.consiglioregionale.piemonte.it/base/coord/c2000001.html" TargetMode="External"/><Relationship Id="rId147" Type="http://schemas.openxmlformats.org/officeDocument/2006/relationships/hyperlink" Target="http://arianna.consiglioregionale.piemonte.it/base/coord/c2000001.html" TargetMode="External"/><Relationship Id="rId168" Type="http://schemas.openxmlformats.org/officeDocument/2006/relationships/hyperlink" Target="http://arianna.consiglioregionale.piemonte.it/base/coord/c2000001.html" TargetMode="External"/><Relationship Id="rId51" Type="http://schemas.openxmlformats.org/officeDocument/2006/relationships/hyperlink" Target="http://arianna.consiglioregionale.piemonte.it/base/coord/c2000001.html" TargetMode="External"/><Relationship Id="rId72" Type="http://schemas.openxmlformats.org/officeDocument/2006/relationships/hyperlink" Target="http://arianna.consiglioregionale.piemonte.it/base/coord/c2000001.html" TargetMode="External"/><Relationship Id="rId93" Type="http://schemas.openxmlformats.org/officeDocument/2006/relationships/hyperlink" Target="http://arianna.consiglioregionale.piemonte.it/base/coord/c2000001.html" TargetMode="External"/><Relationship Id="rId189" Type="http://schemas.openxmlformats.org/officeDocument/2006/relationships/hyperlink" Target="http://arianna.consiglioregionale.piemonte.it/base/coord/c2000001.htm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33</Pages>
  <Words>15336</Words>
  <Characters>87420</Characters>
  <Application>Microsoft Office Word</Application>
  <DocSecurity>0</DocSecurity>
  <Lines>728</Lines>
  <Paragraphs>205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102551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MARCO-G</dc:creator>
  <cp:lastModifiedBy>MARCO-G</cp:lastModifiedBy>
  <cp:revision>1</cp:revision>
  <dcterms:created xsi:type="dcterms:W3CDTF">2018-06-11T08:27:00Z</dcterms:created>
  <dcterms:modified xsi:type="dcterms:W3CDTF">2018-06-11T08:28:00Z</dcterms:modified>
</cp:coreProperties>
</file>